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960120" cy="96012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960120" cy="9601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0" w:line="254" w:lineRule="auto"/>
        <w:jc w:val="center"/>
      </w:pPr>
      <w:r>
        <w:rPr>
          <w:rFonts w:ascii="Aptos" w:hAnsi="Aptos"/>
          <w:b/>
          <w:i w:val="0"/>
          <w:color w:val="17365D"/>
          <w:sz w:val="36"/>
        </w:rPr>
        <w:t>MTsN 1 TANA TORAJA</w:t>
      </w:r>
    </w:p>
    <w:p>
      <w:pPr>
        <w:spacing w:after="40" w:before="0" w:line="254" w:lineRule="auto"/>
        <w:jc w:val="center"/>
      </w:pPr>
      <w:r>
        <w:rPr>
          <w:rFonts w:ascii="Aptos" w:hAnsi="Aptos"/>
          <w:b/>
          <w:i w:val="0"/>
          <w:color w:val="2B78B8"/>
          <w:sz w:val="54"/>
        </w:rPr>
        <w:t>BAHAN AJAR MATEMATIKA</w:t>
      </w:r>
    </w:p>
    <w:p>
      <w:pPr>
        <w:spacing w:after="280" w:before="0" w:line="254" w:lineRule="auto"/>
        <w:jc w:val="center"/>
      </w:pPr>
      <w:r>
        <w:rPr>
          <w:rFonts w:ascii="Aptos" w:hAnsi="Aptos"/>
          <w:b/>
          <w:i w:val="0"/>
          <w:color w:val="E67E22"/>
          <w:sz w:val="30"/>
        </w:rPr>
        <w:t>BAB 5: KESEBANGUNAN</w:t>
      </w:r>
    </w:p>
    <w:p>
      <w:pPr>
        <w:spacing w:after="60" w:before="0" w:line="254" w:lineRule="auto"/>
        <w:jc w:val="center"/>
      </w:pPr>
      <w:r>
        <w:rPr>
          <w:rFonts w:ascii="Aptos" w:hAnsi="Aptos"/>
          <w:b/>
          <w:i w:val="0"/>
          <w:color w:val="2B78B8"/>
          <w:sz w:val="32"/>
        </w:rPr>
        <w:t>MATERI 5.1</w:t>
      </w:r>
    </w:p>
    <w:p>
      <w:pPr>
        <w:spacing w:after="200" w:before="0" w:line="254" w:lineRule="auto"/>
        <w:jc w:val="center"/>
      </w:pPr>
      <w:r>
        <w:rPr>
          <w:rFonts w:ascii="Aptos" w:hAnsi="Aptos"/>
          <w:b/>
          <w:i w:val="0"/>
          <w:color w:val="17365D"/>
          <w:sz w:val="46"/>
        </w:rPr>
        <w:t>HUBUNGAN ANTAR SUDUT</w:t>
      </w:r>
    </w:p>
    <w:p>
      <w:pPr>
        <w:spacing w:after="280" w:before="0" w:line="254" w:lineRule="auto"/>
        <w:jc w:val="center"/>
      </w:pPr>
      <w:r>
        <w:rPr>
          <w:rFonts w:ascii="Aptos" w:hAnsi="Aptos"/>
          <w:b w:val="0"/>
          <w:i/>
          <w:color w:val="26384A"/>
          <w:sz w:val="24"/>
        </w:rPr>
        <w:t>Hubungan antar sudut muncul ketika dua garis berpotongan atau garis transversal memotong dua garis sejajar.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373"/>
        <w:gridCol w:w="3373"/>
        <w:gridCol w:w="3373"/>
      </w:tblGrid>
      <w:tr>
        <w:tc>
          <w:tcPr>
            <w:tcW w:type="dxa" w:w="3373"/>
            <w:shd w:fill="F4F8FB"/>
            <w:tcBorders>
              <w:top w:val="single" w:sz="8" w:color="2B78B8"/>
              <w:left w:val="single" w:sz="8" w:color="2B78B8"/>
              <w:bottom w:val="single" w:sz="8" w:color="2B78B8"/>
              <w:right w:val="single" w:sz="8" w:color="2B78B8"/>
              <w:insideH w:val="single" w:sz="8" w:color="2B78B8"/>
              <w:insideV w:val="single" w:sz="8" w:color="2B78B8"/>
            </w:tcBorders>
            <w:tcMar>
              <w:top w:w="110" w:type="dxa"/>
              <w:start w:w="70" w:type="dxa"/>
              <w:bottom w:w="110" w:type="dxa"/>
              <w:end w:w="70" w:type="dxa"/>
            </w:tcMar>
          </w:tcPr>
          <w:p>
            <w:pPr>
              <w:jc w:val="center"/>
            </w:pPr>
            <w:r>
              <w:rPr>
                <w:b/>
                <w:color w:val="2B78B8"/>
                <w:sz w:val="19"/>
              </w:rPr>
              <w:t>KONTEKSTUAL</w:t>
            </w:r>
          </w:p>
        </w:tc>
        <w:tc>
          <w:tcPr>
            <w:tcW w:type="dxa" w:w="3373"/>
            <w:shd w:fill="F4F8FB"/>
            <w:tcBorders>
              <w:top w:val="single" w:sz="8" w:color="E67E22"/>
              <w:left w:val="single" w:sz="8" w:color="E67E22"/>
              <w:bottom w:val="single" w:sz="8" w:color="E67E22"/>
              <w:right w:val="single" w:sz="8" w:color="E67E22"/>
              <w:insideH w:val="single" w:sz="8" w:color="E67E22"/>
              <w:insideV w:val="single" w:sz="8" w:color="E67E22"/>
            </w:tcBorders>
            <w:tcMar>
              <w:top w:w="110" w:type="dxa"/>
              <w:start w:w="70" w:type="dxa"/>
              <w:bottom w:w="110" w:type="dxa"/>
              <w:end w:w="70" w:type="dxa"/>
            </w:tcMar>
          </w:tcPr>
          <w:p>
            <w:pPr>
              <w:jc w:val="center"/>
            </w:pPr>
            <w:r>
              <w:rPr>
                <w:b/>
                <w:color w:val="E67E22"/>
                <w:sz w:val="19"/>
              </w:rPr>
              <w:t>BERGAMBAR</w:t>
            </w:r>
          </w:p>
        </w:tc>
        <w:tc>
          <w:tcPr>
            <w:tcW w:type="dxa" w:w="3373"/>
            <w:shd w:fill="F4F8FB"/>
            <w:tcBorders>
              <w:top w:val="single" w:sz="8" w:color="2E8B57"/>
              <w:left w:val="single" w:sz="8" w:color="2E8B57"/>
              <w:bottom w:val="single" w:sz="8" w:color="2E8B57"/>
              <w:right w:val="single" w:sz="8" w:color="2E8B57"/>
              <w:insideH w:val="single" w:sz="8" w:color="2E8B57"/>
              <w:insideV w:val="single" w:sz="8" w:color="2E8B57"/>
            </w:tcBorders>
            <w:tcMar>
              <w:top w:w="110" w:type="dxa"/>
              <w:start w:w="70" w:type="dxa"/>
              <w:bottom w:w="110" w:type="dxa"/>
              <w:end w:w="70" w:type="dxa"/>
            </w:tcMar>
          </w:tcPr>
          <w:p>
            <w:pPr>
              <w:jc w:val="center"/>
            </w:pPr>
            <w:r>
              <w:rPr>
                <w:b/>
                <w:color w:val="2E8B57"/>
                <w:sz w:val="19"/>
              </w:rPr>
              <w:t>PEMAHAMAN MENDALAM</w:t>
            </w:r>
          </w:p>
        </w:tc>
      </w:tr>
    </w:tbl>
    <w:p>
      <w:pPr>
        <w:spacing w:after="120" w:before="0" w:line="254" w:lineRule="auto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20"/>
      </w:tblGrid>
      <w:tr>
        <w:tc>
          <w:tcPr>
            <w:tcW w:type="dxa" w:w="10120"/>
            <w:shd w:fill="F4F8FB"/>
            <w:tcBorders>
              <w:top w:val="single" w:sz="8" w:color="2B78B8"/>
              <w:left w:val="single" w:sz="8" w:color="2B78B8"/>
              <w:bottom w:val="single" w:sz="8" w:color="2B78B8"/>
              <w:right w:val="single" w:sz="8" w:color="2B78B8"/>
              <w:insideH w:val="single" w:sz="8" w:color="2B78B8"/>
              <w:insideV w:val="single" w:sz="8" w:color="2B78B8"/>
            </w:tcBorders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r>
              <w:rPr>
                <w:rFonts w:ascii="Aptos" w:hAnsi="Aptos"/>
                <w:b/>
                <w:color w:val="2B78B8"/>
                <w:sz w:val="23"/>
              </w:rPr>
              <w:t>Identitas Penyusun</w:t>
            </w:r>
          </w:p>
          <w:p>
            <w:pPr>
              <w:spacing w:after="0" w:line="250" w:lineRule="auto"/>
            </w:pPr>
            <w:r>
              <w:rPr>
                <w:rFonts w:ascii="Aptos" w:hAnsi="Aptos"/>
                <w:color w:val="26384A"/>
                <w:sz w:val="19"/>
              </w:rPr>
              <w:t>Amiruddin, S.Pd.</w:t>
              <w:br/>
              <w:t>Fase D / Kelas VII</w:t>
              <w:br/>
              <w:t>MTsN 1 Tana Toraja</w:t>
            </w:r>
          </w:p>
        </w:tc>
      </w:tr>
    </w:tbl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20"/>
      </w:tblGrid>
      <w:tr>
        <w:tc>
          <w:tcPr>
            <w:tcW w:type="dxa" w:w="10120"/>
            <w:shd w:fill="17365D"/>
            <w:tcBorders>
              <w:top w:val="single" w:sz="1" w:color="17365D"/>
              <w:left w:val="single" w:sz="1" w:color="17365D"/>
              <w:bottom w:val="single" w:sz="1" w:color="17365D"/>
              <w:right w:val="single" w:sz="1" w:color="17365D"/>
              <w:insideH w:val="single" w:sz="1" w:color="17365D"/>
              <w:insideV w:val="single" w:sz="1" w:color="17365D"/>
            </w:tcBorders>
            <w:tcMar>
              <w:top w:w="100" w:type="dxa"/>
              <w:start w:w="150" w:type="dxa"/>
              <w:bottom w:w="100" w:type="dxa"/>
              <w:end w:w="150" w:type="dxa"/>
            </w:tcMar>
          </w:tcPr>
          <w:p>
            <w:r>
              <w:rPr>
                <w:rFonts w:ascii="Aptos" w:hAnsi="Aptos"/>
                <w:b/>
                <w:color w:val="FFFFFF"/>
                <w:sz w:val="32"/>
              </w:rPr>
              <w:t>1. IDENTITAS DAN ARAH PEMBELAJARAN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60"/>
        <w:gridCol w:w="5060"/>
      </w:tblGrid>
      <w:tr>
        <w:tc>
          <w:tcPr>
            <w:tcW w:type="dxa" w:w="5060"/>
            <w:shd w:fill="17365D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Komponen</w:t>
            </w:r>
          </w:p>
        </w:tc>
        <w:tc>
          <w:tcPr>
            <w:tcW w:type="dxa" w:w="5060"/>
            <w:shd w:fill="17365D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Keterangan</w:t>
            </w:r>
          </w:p>
        </w:tc>
      </w:tr>
      <w:tr>
        <w:tc>
          <w:tcPr>
            <w:tcW w:type="dxa" w:w="5060"/>
            <w:shd w:fill="F7FAFC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jc w:val="left"/>
            </w:pPr>
            <w:r>
              <w:rPr>
                <w:color w:val="26384A"/>
                <w:sz w:val="17"/>
              </w:rPr>
              <w:t>Mata Pelajaran</w:t>
            </w:r>
          </w:p>
        </w:tc>
        <w:tc>
          <w:tcPr>
            <w:tcW w:type="dxa" w:w="5060"/>
            <w:shd w:fill="F7FAFC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jc w:val="left"/>
            </w:pPr>
            <w:r>
              <w:rPr>
                <w:color w:val="26384A"/>
                <w:sz w:val="17"/>
              </w:rPr>
              <w:t>Matematika</w:t>
            </w:r>
          </w:p>
        </w:tc>
      </w:tr>
      <w:tr>
        <w:tc>
          <w:tcPr>
            <w:tcW w:type="dxa" w:w="5060"/>
            <w:shd w:fill="FFFFFF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jc w:val="left"/>
            </w:pPr>
            <w:r>
              <w:rPr>
                <w:color w:val="26384A"/>
                <w:sz w:val="17"/>
              </w:rPr>
              <w:t>Fase/Kelas</w:t>
            </w:r>
          </w:p>
        </w:tc>
        <w:tc>
          <w:tcPr>
            <w:tcW w:type="dxa" w:w="5060"/>
            <w:shd w:fill="FFFFFF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jc w:val="left"/>
            </w:pPr>
            <w:r>
              <w:rPr>
                <w:color w:val="26384A"/>
                <w:sz w:val="17"/>
              </w:rPr>
              <w:t>Fase D / Kelas VII</w:t>
            </w:r>
          </w:p>
        </w:tc>
      </w:tr>
      <w:tr>
        <w:tc>
          <w:tcPr>
            <w:tcW w:type="dxa" w:w="5060"/>
            <w:shd w:fill="F7FAFC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jc w:val="left"/>
            </w:pPr>
            <w:r>
              <w:rPr>
                <w:color w:val="26384A"/>
                <w:sz w:val="17"/>
              </w:rPr>
              <w:t>Bab</w:t>
            </w:r>
          </w:p>
        </w:tc>
        <w:tc>
          <w:tcPr>
            <w:tcW w:type="dxa" w:w="5060"/>
            <w:shd w:fill="F7FAFC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jc w:val="left"/>
            </w:pPr>
            <w:r>
              <w:rPr>
                <w:color w:val="26384A"/>
                <w:sz w:val="17"/>
              </w:rPr>
              <w:t>BAB 5: KESEBANGUNAN</w:t>
            </w:r>
          </w:p>
        </w:tc>
      </w:tr>
      <w:tr>
        <w:tc>
          <w:tcPr>
            <w:tcW w:type="dxa" w:w="5060"/>
            <w:shd w:fill="FFFFFF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jc w:val="left"/>
            </w:pPr>
            <w:r>
              <w:rPr>
                <w:color w:val="26384A"/>
                <w:sz w:val="17"/>
              </w:rPr>
              <w:t>Materi</w:t>
            </w:r>
          </w:p>
        </w:tc>
        <w:tc>
          <w:tcPr>
            <w:tcW w:type="dxa" w:w="5060"/>
            <w:shd w:fill="FFFFFF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jc w:val="left"/>
            </w:pPr>
            <w:r>
              <w:rPr>
                <w:color w:val="26384A"/>
                <w:sz w:val="17"/>
              </w:rPr>
              <w:t>5.1 Hubungan Antar Sudut</w:t>
            </w:r>
          </w:p>
        </w:tc>
      </w:tr>
      <w:tr>
        <w:tc>
          <w:tcPr>
            <w:tcW w:type="dxa" w:w="5060"/>
            <w:shd w:fill="F7FAFC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jc w:val="left"/>
            </w:pPr>
            <w:r>
              <w:rPr>
                <w:color w:val="26384A"/>
                <w:sz w:val="17"/>
              </w:rPr>
              <w:t>Tujuan Pembelajaran</w:t>
            </w:r>
          </w:p>
        </w:tc>
        <w:tc>
          <w:tcPr>
            <w:tcW w:type="dxa" w:w="5060"/>
            <w:shd w:fill="F7FAFC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jc w:val="left"/>
            </w:pPr>
            <w:r>
              <w:rPr>
                <w:color w:val="26384A"/>
                <w:sz w:val="17"/>
              </w:rPr>
              <w:t>Peserta didik dapat mengidentifikasi hubungan antar sudut - bertolak belakang, sehadap, berseberangan dalam/luar, dan sepihak - sebagai dasar pembuktian kesebangunan dengan tepat.</w:t>
            </w:r>
          </w:p>
        </w:tc>
      </w:tr>
      <w:tr>
        <w:tc>
          <w:tcPr>
            <w:tcW w:type="dxa" w:w="5060"/>
            <w:shd w:fill="FFFFFF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jc w:val="left"/>
            </w:pPr>
            <w:r>
              <w:rPr>
                <w:color w:val="26384A"/>
                <w:sz w:val="17"/>
              </w:rPr>
              <w:t>Keterkaitan Disiplin</w:t>
            </w:r>
          </w:p>
        </w:tc>
        <w:tc>
          <w:tcPr>
            <w:tcW w:type="dxa" w:w="5060"/>
            <w:shd w:fill="FFFFFF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jc w:val="left"/>
            </w:pPr>
            <w:r>
              <w:rPr>
                <w:color w:val="26384A"/>
                <w:sz w:val="17"/>
              </w:rPr>
              <w:t>Arsitektur dan konstruksi: menggunakan sudut serta garis sejajar agar bangunan presisi.</w:t>
            </w:r>
          </w:p>
        </w:tc>
      </w:tr>
      <w:tr>
        <w:tc>
          <w:tcPr>
            <w:tcW w:type="dxa" w:w="5060"/>
            <w:shd w:fill="F7FAFC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jc w:val="left"/>
            </w:pPr>
            <w:r>
              <w:rPr>
                <w:color w:val="26384A"/>
                <w:sz w:val="17"/>
              </w:rPr>
              <w:t>Penyusun</w:t>
            </w:r>
          </w:p>
        </w:tc>
        <w:tc>
          <w:tcPr>
            <w:tcW w:type="dxa" w:w="5060"/>
            <w:shd w:fill="F7FAFC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jc w:val="left"/>
            </w:pPr>
            <w:r>
              <w:rPr>
                <w:color w:val="26384A"/>
                <w:sz w:val="17"/>
              </w:rPr>
              <w:t>Amiruddin, S.Pd.</w:t>
            </w:r>
          </w:p>
        </w:tc>
      </w:tr>
      <w:tr>
        <w:tc>
          <w:tcPr>
            <w:tcW w:type="dxa" w:w="5060"/>
            <w:shd w:fill="FFFFFF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jc w:val="left"/>
            </w:pPr>
            <w:r>
              <w:rPr>
                <w:color w:val="26384A"/>
                <w:sz w:val="17"/>
              </w:rPr>
              <w:t>Madrasah</w:t>
            </w:r>
          </w:p>
        </w:tc>
        <w:tc>
          <w:tcPr>
            <w:tcW w:type="dxa" w:w="5060"/>
            <w:shd w:fill="FFFFFF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jc w:val="left"/>
            </w:pPr>
            <w:r>
              <w:rPr>
                <w:color w:val="26384A"/>
                <w:sz w:val="17"/>
              </w:rPr>
              <w:t>MTsN 1 Tana Toraja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20"/>
      </w:tblGrid>
      <w:tr>
        <w:tc>
          <w:tcPr>
            <w:tcW w:type="dxa" w:w="10120"/>
            <w:shd w:fill="FFF9E8"/>
            <w:tcBorders>
              <w:top w:val="single" w:sz="8" w:color="E67E22"/>
              <w:left w:val="single" w:sz="8" w:color="E67E22"/>
              <w:bottom w:val="single" w:sz="8" w:color="E67E22"/>
              <w:right w:val="single" w:sz="8" w:color="E67E22"/>
              <w:insideH w:val="single" w:sz="8" w:color="E67E22"/>
              <w:insideV w:val="single" w:sz="8" w:color="E67E22"/>
            </w:tcBorders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r>
              <w:rPr>
                <w:rFonts w:ascii="Aptos" w:hAnsi="Aptos"/>
                <w:b/>
                <w:color w:val="E67E22"/>
                <w:sz w:val="23"/>
              </w:rPr>
              <w:t>Gagasan Esensial</w:t>
            </w:r>
          </w:p>
          <w:p>
            <w:pPr>
              <w:spacing w:after="0" w:line="250" w:lineRule="auto"/>
            </w:pPr>
            <w:r>
              <w:rPr>
                <w:rFonts w:ascii="Aptos" w:hAnsi="Aptos"/>
                <w:color w:val="26384A"/>
                <w:sz w:val="19"/>
              </w:rPr>
              <w:t>Hubungan antar sudut muncul ketika dua garis berpotongan atau garis transversal memotong dua garis sejajar.</w:t>
            </w:r>
          </w:p>
        </w:tc>
      </w:tr>
    </w:tbl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20"/>
      </w:tblGrid>
      <w:tr>
        <w:tc>
          <w:tcPr>
            <w:tcW w:type="dxa" w:w="10120"/>
            <w:shd w:fill="17365D"/>
            <w:tcBorders>
              <w:top w:val="single" w:sz="1" w:color="17365D"/>
              <w:left w:val="single" w:sz="1" w:color="17365D"/>
              <w:bottom w:val="single" w:sz="1" w:color="17365D"/>
              <w:right w:val="single" w:sz="1" w:color="17365D"/>
              <w:insideH w:val="single" w:sz="1" w:color="17365D"/>
              <w:insideV w:val="single" w:sz="1" w:color="17365D"/>
            </w:tcBorders>
            <w:tcMar>
              <w:top w:w="100" w:type="dxa"/>
              <w:start w:w="150" w:type="dxa"/>
              <w:bottom w:w="100" w:type="dxa"/>
              <w:end w:w="150" w:type="dxa"/>
            </w:tcMar>
          </w:tcPr>
          <w:p>
            <w:r>
              <w:rPr>
                <w:rFonts w:ascii="Aptos" w:hAnsi="Aptos"/>
                <w:b/>
                <w:color w:val="FFFFFF"/>
                <w:sz w:val="32"/>
              </w:rPr>
              <w:t>2. PETA PEMAHAMAN DAN DIAGNOSTIK AWAL</w:t>
            </w:r>
          </w:p>
        </w:tc>
      </w:tr>
    </w:tbl>
    <w:p>
      <w:pPr>
        <w:spacing w:after="140" w:before="0" w:line="254" w:lineRule="auto"/>
      </w:pPr>
      <w:r>
        <w:rPr>
          <w:rFonts w:ascii="Aptos" w:hAnsi="Aptos"/>
          <w:b w:val="0"/>
          <w:i w:val="0"/>
          <w:color w:val="26384A"/>
          <w:sz w:val="21"/>
        </w:rPr>
        <w:t>Perjalanan belajar: pengalaman nyata -&gt; representasi visual -&gt; model simbolik -&gt; strategi -&gt; penerapan -&gt; refleksi.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20"/>
      </w:tblGrid>
      <w:tr>
        <w:tc>
          <w:tcPr>
            <w:tcW w:type="dxa" w:w="10120"/>
            <w:shd w:fill="EAF4FB"/>
            <w:tcBorders>
              <w:top w:val="single" w:sz="8" w:color="2B78B8"/>
              <w:left w:val="single" w:sz="8" w:color="2B78B8"/>
              <w:bottom w:val="single" w:sz="8" w:color="2B78B8"/>
              <w:right w:val="single" w:sz="8" w:color="2B78B8"/>
              <w:insideH w:val="single" w:sz="8" w:color="2B78B8"/>
              <w:insideV w:val="single" w:sz="8" w:color="2B78B8"/>
            </w:tcBorders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r>
              <w:rPr>
                <w:rFonts w:ascii="Aptos" w:hAnsi="Aptos"/>
                <w:b/>
                <w:color w:val="2B78B8"/>
                <w:sz w:val="23"/>
              </w:rPr>
              <w:t>Tahap 1</w:t>
            </w:r>
          </w:p>
          <w:p>
            <w:pPr>
              <w:spacing w:after="0" w:line="250" w:lineRule="auto"/>
            </w:pPr>
            <w:r>
              <w:rPr>
                <w:rFonts w:ascii="Aptos" w:hAnsi="Aptos"/>
                <w:color w:val="26384A"/>
                <w:sz w:val="19"/>
              </w:rPr>
              <w:t>sudut berpelurus dan berpenyiku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20"/>
      </w:tblGrid>
      <w:tr>
        <w:tc>
          <w:tcPr>
            <w:tcW w:type="dxa" w:w="10120"/>
            <w:shd w:fill="FFF4E6"/>
            <w:tcBorders>
              <w:top w:val="single" w:sz="8" w:color="E67E22"/>
              <w:left w:val="single" w:sz="8" w:color="E67E22"/>
              <w:bottom w:val="single" w:sz="8" w:color="E67E22"/>
              <w:right w:val="single" w:sz="8" w:color="E67E22"/>
              <w:insideH w:val="single" w:sz="8" w:color="E67E22"/>
              <w:insideV w:val="single" w:sz="8" w:color="E67E22"/>
            </w:tcBorders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r>
              <w:rPr>
                <w:rFonts w:ascii="Aptos" w:hAnsi="Aptos"/>
                <w:b/>
                <w:color w:val="E67E22"/>
                <w:sz w:val="23"/>
              </w:rPr>
              <w:t>Tahap 2</w:t>
            </w:r>
          </w:p>
          <w:p>
            <w:pPr>
              <w:spacing w:after="0" w:line="250" w:lineRule="auto"/>
            </w:pPr>
            <w:r>
              <w:rPr>
                <w:rFonts w:ascii="Aptos" w:hAnsi="Aptos"/>
                <w:color w:val="26384A"/>
                <w:sz w:val="19"/>
              </w:rPr>
              <w:t>sudut bertolak belakang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20"/>
      </w:tblGrid>
      <w:tr>
        <w:tc>
          <w:tcPr>
            <w:tcW w:type="dxa" w:w="10120"/>
            <w:shd w:fill="EAF7EF"/>
            <w:tcBorders>
              <w:top w:val="single" w:sz="8" w:color="2E8B57"/>
              <w:left w:val="single" w:sz="8" w:color="2E8B57"/>
              <w:bottom w:val="single" w:sz="8" w:color="2E8B57"/>
              <w:right w:val="single" w:sz="8" w:color="2E8B57"/>
              <w:insideH w:val="single" w:sz="8" w:color="2E8B57"/>
              <w:insideV w:val="single" w:sz="8" w:color="2E8B57"/>
            </w:tcBorders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r>
              <w:rPr>
                <w:rFonts w:ascii="Aptos" w:hAnsi="Aptos"/>
                <w:b/>
                <w:color w:val="2E8B57"/>
                <w:sz w:val="23"/>
              </w:rPr>
              <w:t>Tahap 3</w:t>
            </w:r>
          </w:p>
          <w:p>
            <w:pPr>
              <w:spacing w:after="0" w:line="250" w:lineRule="auto"/>
            </w:pPr>
            <w:r>
              <w:rPr>
                <w:rFonts w:ascii="Aptos" w:hAnsi="Aptos"/>
                <w:color w:val="26384A"/>
                <w:sz w:val="19"/>
              </w:rPr>
              <w:t>garis sejajar dan transversal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20"/>
      </w:tblGrid>
      <w:tr>
        <w:tc>
          <w:tcPr>
            <w:tcW w:type="dxa" w:w="10120"/>
            <w:shd w:fill="F0E9FB"/>
            <w:tcBorders>
              <w:top w:val="single" w:sz="8" w:color="6C5CE7"/>
              <w:left w:val="single" w:sz="8" w:color="6C5CE7"/>
              <w:bottom w:val="single" w:sz="8" w:color="6C5CE7"/>
              <w:right w:val="single" w:sz="8" w:color="6C5CE7"/>
              <w:insideH w:val="single" w:sz="8" w:color="6C5CE7"/>
              <w:insideV w:val="single" w:sz="8" w:color="6C5CE7"/>
            </w:tcBorders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r>
              <w:rPr>
                <w:rFonts w:ascii="Aptos" w:hAnsi="Aptos"/>
                <w:b/>
                <w:color w:val="6C5CE7"/>
                <w:sz w:val="23"/>
              </w:rPr>
              <w:t>Tahap 4</w:t>
            </w:r>
          </w:p>
          <w:p>
            <w:pPr>
              <w:spacing w:after="0" w:line="250" w:lineRule="auto"/>
            </w:pPr>
            <w:r>
              <w:rPr>
                <w:rFonts w:ascii="Aptos" w:hAnsi="Aptos"/>
                <w:color w:val="26384A"/>
                <w:sz w:val="19"/>
              </w:rPr>
              <w:t>sudut sehadap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20"/>
      </w:tblGrid>
      <w:tr>
        <w:tc>
          <w:tcPr>
            <w:tcW w:type="dxa" w:w="10120"/>
            <w:shd w:fill="E8F7F4"/>
            <w:tcBorders>
              <w:top w:val="single" w:sz="8" w:color="148F77"/>
              <w:left w:val="single" w:sz="8" w:color="148F77"/>
              <w:bottom w:val="single" w:sz="8" w:color="148F77"/>
              <w:right w:val="single" w:sz="8" w:color="148F77"/>
              <w:insideH w:val="single" w:sz="8" w:color="148F77"/>
              <w:insideV w:val="single" w:sz="8" w:color="148F77"/>
            </w:tcBorders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r>
              <w:rPr>
                <w:rFonts w:ascii="Aptos" w:hAnsi="Aptos"/>
                <w:b/>
                <w:color w:val="148F77"/>
                <w:sz w:val="23"/>
              </w:rPr>
              <w:t>Tahap 5</w:t>
            </w:r>
          </w:p>
          <w:p>
            <w:pPr>
              <w:spacing w:after="0" w:line="250" w:lineRule="auto"/>
            </w:pPr>
            <w:r>
              <w:rPr>
                <w:rFonts w:ascii="Aptos" w:hAnsi="Aptos"/>
                <w:color w:val="26384A"/>
                <w:sz w:val="19"/>
              </w:rPr>
              <w:t>sudut berseberangan dalam/luar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20"/>
      </w:tblGrid>
      <w:tr>
        <w:tc>
          <w:tcPr>
            <w:tcW w:type="dxa" w:w="10120"/>
            <w:shd w:fill="FCEBEC"/>
            <w:tcBorders>
              <w:top w:val="single" w:sz="8" w:color="C0392B"/>
              <w:left w:val="single" w:sz="8" w:color="C0392B"/>
              <w:bottom w:val="single" w:sz="8" w:color="C0392B"/>
              <w:right w:val="single" w:sz="8" w:color="C0392B"/>
              <w:insideH w:val="single" w:sz="8" w:color="C0392B"/>
              <w:insideV w:val="single" w:sz="8" w:color="C0392B"/>
            </w:tcBorders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r>
              <w:rPr>
                <w:rFonts w:ascii="Aptos" w:hAnsi="Aptos"/>
                <w:b/>
                <w:color w:val="C0392B"/>
                <w:sz w:val="23"/>
              </w:rPr>
              <w:t>Tahap 6</w:t>
            </w:r>
          </w:p>
          <w:p>
            <w:pPr>
              <w:spacing w:after="0" w:line="250" w:lineRule="auto"/>
            </w:pPr>
            <w:r>
              <w:rPr>
                <w:rFonts w:ascii="Aptos" w:hAnsi="Aptos"/>
                <w:color w:val="26384A"/>
                <w:sz w:val="19"/>
              </w:rPr>
              <w:t>sudut sepihak berjumlah 180 derajat</w:t>
            </w:r>
          </w:p>
        </w:tc>
      </w:tr>
    </w:tbl>
    <w:p>
      <w:pPr>
        <w:spacing w:after="80" w:before="100" w:line="254" w:lineRule="auto"/>
      </w:pPr>
      <w:r>
        <w:rPr>
          <w:rFonts w:ascii="Aptos" w:hAnsi="Aptos"/>
          <w:b/>
          <w:i w:val="0"/>
          <w:color w:val="17365D"/>
          <w:sz w:val="22"/>
        </w:rPr>
        <w:t>Pertanyaan diagnostik:</w:t>
      </w:r>
    </w:p>
    <w:p>
      <w:pPr>
        <w:pStyle w:val="ListBullet"/>
        <w:spacing w:after="40" w:line="247" w:lineRule="auto"/>
      </w:pPr>
      <w:r>
        <w:rPr>
          <w:rFonts w:ascii="Aptos" w:hAnsi="Aptos"/>
          <w:color w:val="26384A"/>
          <w:sz w:val="19"/>
        </w:rPr>
        <w:t>Apa yang sudah kamu ketahui tentang konsep ini?</w:t>
      </w:r>
    </w:p>
    <w:p>
      <w:pPr>
        <w:pStyle w:val="ListBullet"/>
        <w:spacing w:after="40" w:line="247" w:lineRule="auto"/>
      </w:pPr>
      <w:r>
        <w:rPr>
          <w:rFonts w:ascii="Aptos" w:hAnsi="Aptos"/>
          <w:color w:val="26384A"/>
          <w:sz w:val="19"/>
        </w:rPr>
        <w:t>Representasi apa yang paling membantumu: benda, gambar, tabel, atau simbol?</w:t>
      </w:r>
    </w:p>
    <w:p>
      <w:pPr>
        <w:pStyle w:val="ListBullet"/>
        <w:spacing w:after="40" w:line="247" w:lineRule="auto"/>
      </w:pPr>
      <w:r>
        <w:rPr>
          <w:rFonts w:ascii="Aptos" w:hAnsi="Aptos"/>
          <w:color w:val="26384A"/>
          <w:sz w:val="19"/>
        </w:rPr>
        <w:t>Kesalahan apa yang mungkin terjadi jika urutan atau pasangan unsur tidak tepat?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20"/>
      </w:tblGrid>
      <w:tr>
        <w:tc>
          <w:tcPr>
            <w:tcW w:type="dxa" w:w="10120"/>
            <w:shd w:fill="17365D"/>
            <w:tcBorders>
              <w:top w:val="single" w:sz="1" w:color="17365D"/>
              <w:left w:val="single" w:sz="1" w:color="17365D"/>
              <w:bottom w:val="single" w:sz="1" w:color="17365D"/>
              <w:right w:val="single" w:sz="1" w:color="17365D"/>
              <w:insideH w:val="single" w:sz="1" w:color="17365D"/>
              <w:insideV w:val="single" w:sz="1" w:color="17365D"/>
            </w:tcBorders>
            <w:tcMar>
              <w:top w:w="100" w:type="dxa"/>
              <w:start w:w="150" w:type="dxa"/>
              <w:bottom w:w="100" w:type="dxa"/>
              <w:end w:w="150" w:type="dxa"/>
            </w:tcMar>
          </w:tcPr>
          <w:p>
            <w:r>
              <w:rPr>
                <w:rFonts w:ascii="Aptos" w:hAnsi="Aptos"/>
                <w:b/>
                <w:color w:val="FFFFFF"/>
                <w:sz w:val="32"/>
              </w:rPr>
              <w:t>3. KONTEKS PEMANTIK</w:t>
            </w:r>
          </w:p>
        </w:tc>
      </w:tr>
    </w:tbl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89320" cy="350803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.jpg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989320" cy="350803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 w:before="0" w:line="254" w:lineRule="auto"/>
        <w:jc w:val="center"/>
      </w:pPr>
      <w:r>
        <w:rPr>
          <w:rFonts w:ascii="Aptos" w:hAnsi="Aptos"/>
          <w:b w:val="0"/>
          <w:i/>
          <w:color w:val="26384A"/>
          <w:sz w:val="17"/>
        </w:rPr>
        <w:t>Gambar 1. Persimpangan jalan sebagai pintu masuk konsep hubungan antar sudut.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20"/>
      </w:tblGrid>
      <w:tr>
        <w:tc>
          <w:tcPr>
            <w:tcW w:type="dxa" w:w="10120"/>
            <w:shd w:fill="FFF9E8"/>
            <w:tcBorders>
              <w:top w:val="single" w:sz="8" w:color="E67E22"/>
              <w:left w:val="single" w:sz="8" w:color="E67E22"/>
              <w:bottom w:val="single" w:sz="8" w:color="E67E22"/>
              <w:right w:val="single" w:sz="8" w:color="E67E22"/>
              <w:insideH w:val="single" w:sz="8" w:color="E67E22"/>
              <w:insideV w:val="single" w:sz="8" w:color="E67E22"/>
            </w:tcBorders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r>
              <w:rPr>
                <w:rFonts w:ascii="Aptos" w:hAnsi="Aptos"/>
                <w:b/>
                <w:color w:val="E67E22"/>
                <w:sz w:val="23"/>
              </w:rPr>
              <w:t>Amati - Prediksi - Jelaskan</w:t>
            </w:r>
          </w:p>
          <w:p>
            <w:pPr>
              <w:spacing w:after="0" w:line="250" w:lineRule="auto"/>
            </w:pPr>
            <w:r>
              <w:rPr>
                <w:rFonts w:ascii="Aptos" w:hAnsi="Aptos"/>
                <w:color w:val="26384A"/>
                <w:sz w:val="19"/>
              </w:rPr>
              <w:t>Mengapa kedua sudut sama besar?</w:t>
            </w:r>
          </w:p>
        </w:tc>
      </w:tr>
    </w:tbl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20"/>
      </w:tblGrid>
      <w:tr>
        <w:tc>
          <w:tcPr>
            <w:tcW w:type="dxa" w:w="10120"/>
            <w:shd w:fill="17365D"/>
            <w:tcBorders>
              <w:top w:val="single" w:sz="1" w:color="17365D"/>
              <w:left w:val="single" w:sz="1" w:color="17365D"/>
              <w:bottom w:val="single" w:sz="1" w:color="17365D"/>
              <w:right w:val="single" w:sz="1" w:color="17365D"/>
              <w:insideH w:val="single" w:sz="1" w:color="17365D"/>
              <w:insideV w:val="single" w:sz="1" w:color="17365D"/>
            </w:tcBorders>
            <w:tcMar>
              <w:top w:w="100" w:type="dxa"/>
              <w:start w:w="150" w:type="dxa"/>
              <w:bottom w:w="100" w:type="dxa"/>
              <w:end w:w="150" w:type="dxa"/>
            </w:tcMar>
          </w:tcPr>
          <w:p>
            <w:r>
              <w:rPr>
                <w:rFonts w:ascii="Aptos" w:hAnsi="Aptos"/>
                <w:b/>
                <w:color w:val="FFFFFF"/>
                <w:sz w:val="32"/>
              </w:rPr>
              <w:t>4. MEMBANGUN KONSEP INTI</w:t>
            </w:r>
          </w:p>
        </w:tc>
      </w:tr>
    </w:tbl>
    <w:p>
      <w:pPr>
        <w:spacing w:after="140" w:before="0" w:line="254" w:lineRule="auto"/>
      </w:pPr>
      <w:r>
        <w:rPr>
          <w:rFonts w:ascii="Aptos" w:hAnsi="Aptos"/>
          <w:b w:val="0"/>
          <w:i w:val="0"/>
          <w:color w:val="26384A"/>
          <w:sz w:val="22"/>
        </w:rPr>
        <w:t>Hubungan antar sudut muncul ketika dua garis berpotongan atau garis transversal memotong dua garis sejajar.</w:t>
      </w:r>
    </w:p>
    <w:p>
      <w:pPr>
        <w:pStyle w:val="ListBullet"/>
        <w:spacing w:after="40" w:line="247" w:lineRule="auto"/>
      </w:pPr>
      <w:r>
        <w:rPr>
          <w:rFonts w:ascii="Aptos" w:hAnsi="Aptos"/>
          <w:color w:val="26384A"/>
          <w:sz w:val="19"/>
        </w:rPr>
        <w:t>Sudut berpelurus dan berpenyiku.</w:t>
      </w:r>
    </w:p>
    <w:p>
      <w:pPr>
        <w:pStyle w:val="ListBullet"/>
        <w:spacing w:after="40" w:line="247" w:lineRule="auto"/>
      </w:pPr>
      <w:r>
        <w:rPr>
          <w:rFonts w:ascii="Aptos" w:hAnsi="Aptos"/>
          <w:color w:val="26384A"/>
          <w:sz w:val="19"/>
        </w:rPr>
        <w:t>Sudut bertolak belakang.</w:t>
      </w:r>
    </w:p>
    <w:p>
      <w:pPr>
        <w:pStyle w:val="ListBullet"/>
        <w:spacing w:after="40" w:line="247" w:lineRule="auto"/>
      </w:pPr>
      <w:r>
        <w:rPr>
          <w:rFonts w:ascii="Aptos" w:hAnsi="Aptos"/>
          <w:color w:val="26384A"/>
          <w:sz w:val="19"/>
        </w:rPr>
        <w:t>Garis sejajar dan transversal.</w:t>
      </w:r>
    </w:p>
    <w:p>
      <w:pPr>
        <w:pStyle w:val="ListBullet"/>
        <w:spacing w:after="40" w:line="247" w:lineRule="auto"/>
      </w:pPr>
      <w:r>
        <w:rPr>
          <w:rFonts w:ascii="Aptos" w:hAnsi="Aptos"/>
          <w:color w:val="26384A"/>
          <w:sz w:val="19"/>
        </w:rPr>
        <w:t>Sudut sehadap.</w:t>
      </w:r>
    </w:p>
    <w:p>
      <w:pPr>
        <w:pStyle w:val="ListBullet"/>
        <w:spacing w:after="40" w:line="247" w:lineRule="auto"/>
      </w:pPr>
      <w:r>
        <w:rPr>
          <w:rFonts w:ascii="Aptos" w:hAnsi="Aptos"/>
          <w:color w:val="26384A"/>
          <w:sz w:val="19"/>
        </w:rPr>
        <w:t>Sudut berseberangan dalam/luar.</w:t>
      </w:r>
    </w:p>
    <w:p>
      <w:pPr>
        <w:pStyle w:val="ListBullet"/>
        <w:spacing w:after="40" w:line="247" w:lineRule="auto"/>
      </w:pPr>
      <w:r>
        <w:rPr>
          <w:rFonts w:ascii="Aptos" w:hAnsi="Aptos"/>
          <w:color w:val="26384A"/>
          <w:sz w:val="19"/>
        </w:rPr>
        <w:t>Sudut sepihak berjumlah 180 derajat.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20"/>
      </w:tblGrid>
      <w:tr>
        <w:tc>
          <w:tcPr>
            <w:tcW w:type="dxa" w:w="10120"/>
            <w:shd w:fill="EAF7EF"/>
            <w:tcBorders>
              <w:top w:val="single" w:sz="8" w:color="2E8B57"/>
              <w:left w:val="single" w:sz="8" w:color="2E8B57"/>
              <w:bottom w:val="single" w:sz="8" w:color="2E8B57"/>
              <w:right w:val="single" w:sz="8" w:color="2E8B57"/>
              <w:insideH w:val="single" w:sz="8" w:color="2E8B57"/>
              <w:insideV w:val="single" w:sz="8" w:color="2E8B57"/>
            </w:tcBorders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r>
              <w:rPr>
                <w:rFonts w:ascii="Aptos" w:hAnsi="Aptos"/>
                <w:b/>
                <w:color w:val="2E8B57"/>
                <w:sz w:val="23"/>
              </w:rPr>
              <w:t>Aturan Inti</w:t>
            </w:r>
          </w:p>
          <w:p>
            <w:pPr>
              <w:spacing w:after="0" w:line="250" w:lineRule="auto"/>
            </w:pPr>
            <w:r>
              <w:rPr>
                <w:rFonts w:ascii="Aptos" w:hAnsi="Aptos"/>
                <w:color w:val="26384A"/>
                <w:sz w:val="19"/>
              </w:rPr>
              <w:t>Pada dua garis sejajar yang dipotong transversal, sudut sehadap dan berseberangan sama besar, sedangkan sudut dalam/luar sepihak berjumlah 180 derajat.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20"/>
      </w:tblGrid>
      <w:tr>
        <w:tc>
          <w:tcPr>
            <w:tcW w:type="dxa" w:w="10120"/>
            <w:shd w:fill="EAF4FB"/>
            <w:tcBorders>
              <w:top w:val="single" w:sz="8" w:color="2B78B8"/>
              <w:left w:val="single" w:sz="8" w:color="2B78B8"/>
              <w:bottom w:val="single" w:sz="8" w:color="2B78B8"/>
              <w:right w:val="single" w:sz="8" w:color="2B78B8"/>
              <w:insideH w:val="single" w:sz="8" w:color="2B78B8"/>
              <w:insideV w:val="single" w:sz="8" w:color="2B78B8"/>
            </w:tcBorders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r>
              <w:rPr>
                <w:rFonts w:ascii="Aptos" w:hAnsi="Aptos"/>
                <w:b/>
                <w:color w:val="2B78B8"/>
                <w:sz w:val="23"/>
              </w:rPr>
              <w:t>Koneksi Lintas Disiplin</w:t>
            </w:r>
          </w:p>
          <w:p>
            <w:pPr>
              <w:spacing w:after="0" w:line="250" w:lineRule="auto"/>
            </w:pPr>
            <w:r>
              <w:rPr>
                <w:rFonts w:ascii="Aptos" w:hAnsi="Aptos"/>
                <w:color w:val="26384A"/>
                <w:sz w:val="19"/>
              </w:rPr>
              <w:t>Arsitektur dan konstruksi: menggunakan sudut serta garis sejajar agar bangunan presisi.</w:t>
            </w:r>
          </w:p>
        </w:tc>
      </w:tr>
    </w:tbl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20"/>
      </w:tblGrid>
      <w:tr>
        <w:tc>
          <w:tcPr>
            <w:tcW w:type="dxa" w:w="10120"/>
            <w:shd w:fill="17365D"/>
            <w:tcBorders>
              <w:top w:val="single" w:sz="1" w:color="17365D"/>
              <w:left w:val="single" w:sz="1" w:color="17365D"/>
              <w:bottom w:val="single" w:sz="1" w:color="17365D"/>
              <w:right w:val="single" w:sz="1" w:color="17365D"/>
              <w:insideH w:val="single" w:sz="1" w:color="17365D"/>
              <w:insideV w:val="single" w:sz="1" w:color="17365D"/>
            </w:tcBorders>
            <w:tcMar>
              <w:top w:w="100" w:type="dxa"/>
              <w:start w:w="150" w:type="dxa"/>
              <w:bottom w:w="100" w:type="dxa"/>
              <w:end w:w="150" w:type="dxa"/>
            </w:tcMar>
          </w:tcPr>
          <w:p>
            <w:r>
              <w:rPr>
                <w:rFonts w:ascii="Aptos" w:hAnsi="Aptos"/>
                <w:b/>
                <w:color w:val="FFFFFF"/>
                <w:sz w:val="32"/>
              </w:rPr>
              <w:t>5. REPRESENTASI DAN ALASAN MATEMATIS</w:t>
            </w:r>
          </w:p>
        </w:tc>
      </w:tr>
    </w:tbl>
    <w:p>
      <w:pPr>
        <w:spacing w:after="120" w:before="0" w:line="254" w:lineRule="auto"/>
      </w:pPr>
      <w:r>
        <w:rPr>
          <w:rFonts w:ascii="Aptos" w:hAnsi="Aptos"/>
          <w:b w:val="0"/>
          <w:i w:val="0"/>
          <w:color w:val="26384A"/>
          <w:sz w:val="21"/>
        </w:rPr>
        <w:t>Pemahaman yang kuat tidak berhenti pada aturan. Konsep perlu dilihat melalui beberapa representasi dan dijelaskan alasannya.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60"/>
        <w:gridCol w:w="5060"/>
      </w:tblGrid>
      <w:tr>
        <w:tc>
          <w:tcPr>
            <w:tcW w:type="dxa" w:w="5060"/>
            <w:shd w:fill="17365D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Representasi</w:t>
            </w:r>
          </w:p>
        </w:tc>
        <w:tc>
          <w:tcPr>
            <w:tcW w:type="dxa" w:w="5060"/>
            <w:shd w:fill="17365D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Fungsi dalam Pemahaman</w:t>
            </w:r>
          </w:p>
        </w:tc>
      </w:tr>
      <w:tr>
        <w:tc>
          <w:tcPr>
            <w:tcW w:type="dxa" w:w="5060"/>
            <w:shd w:fill="F7FAFC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jc w:val="left"/>
            </w:pPr>
            <w:r>
              <w:rPr>
                <w:color w:val="26384A"/>
                <w:sz w:val="17"/>
              </w:rPr>
              <w:t>Konkret/kontekstual</w:t>
            </w:r>
          </w:p>
        </w:tc>
        <w:tc>
          <w:tcPr>
            <w:tcW w:type="dxa" w:w="5060"/>
            <w:shd w:fill="F7FAFC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jc w:val="left"/>
            </w:pPr>
            <w:r>
              <w:rPr>
                <w:color w:val="26384A"/>
                <w:sz w:val="17"/>
              </w:rPr>
              <w:t>Menunjukkan makna setiap besaran dalam situasi nyata.</w:t>
            </w:r>
          </w:p>
        </w:tc>
      </w:tr>
      <w:tr>
        <w:tc>
          <w:tcPr>
            <w:tcW w:type="dxa" w:w="5060"/>
            <w:shd w:fill="FFFFFF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jc w:val="left"/>
            </w:pPr>
            <w:r>
              <w:rPr>
                <w:color w:val="26384A"/>
                <w:sz w:val="17"/>
              </w:rPr>
              <w:t>Visual/diagram</w:t>
            </w:r>
          </w:p>
        </w:tc>
        <w:tc>
          <w:tcPr>
            <w:tcW w:type="dxa" w:w="5060"/>
            <w:shd w:fill="FFFFFF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jc w:val="left"/>
            </w:pPr>
            <w:r>
              <w:rPr>
                <w:color w:val="26384A"/>
                <w:sz w:val="17"/>
              </w:rPr>
              <w:t>Memperlihatkan hubungan, korespondensi, atau pola secara terlihat.</w:t>
            </w:r>
          </w:p>
        </w:tc>
      </w:tr>
      <w:tr>
        <w:tc>
          <w:tcPr>
            <w:tcW w:type="dxa" w:w="5060"/>
            <w:shd w:fill="F7FAFC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jc w:val="left"/>
            </w:pPr>
            <w:r>
              <w:rPr>
                <w:color w:val="26384A"/>
                <w:sz w:val="17"/>
              </w:rPr>
              <w:t>Tabel/daftar</w:t>
            </w:r>
          </w:p>
        </w:tc>
        <w:tc>
          <w:tcPr>
            <w:tcW w:type="dxa" w:w="5060"/>
            <w:shd w:fill="F7FAFC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jc w:val="left"/>
            </w:pPr>
            <w:r>
              <w:rPr>
                <w:color w:val="26384A"/>
                <w:sz w:val="17"/>
              </w:rPr>
              <w:t>Membantu mengorganisasi data dan memeriksa konsistensi.</w:t>
            </w:r>
          </w:p>
        </w:tc>
      </w:tr>
      <w:tr>
        <w:tc>
          <w:tcPr>
            <w:tcW w:type="dxa" w:w="5060"/>
            <w:shd w:fill="FFFFFF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jc w:val="left"/>
            </w:pPr>
            <w:r>
              <w:rPr>
                <w:color w:val="26384A"/>
                <w:sz w:val="17"/>
              </w:rPr>
              <w:t>Simbolik</w:t>
            </w:r>
          </w:p>
        </w:tc>
        <w:tc>
          <w:tcPr>
            <w:tcW w:type="dxa" w:w="5060"/>
            <w:shd w:fill="FFFFFF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jc w:val="left"/>
            </w:pPr>
            <w:r>
              <w:rPr>
                <w:color w:val="26384A"/>
                <w:sz w:val="17"/>
              </w:rPr>
              <w:t>Meringkas hubungan menjadi bentuk matematika yang efisien.</w:t>
            </w:r>
          </w:p>
        </w:tc>
      </w:tr>
      <w:tr>
        <w:tc>
          <w:tcPr>
            <w:tcW w:type="dxa" w:w="5060"/>
            <w:shd w:fill="F7FAFC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jc w:val="left"/>
            </w:pPr>
            <w:r>
              <w:rPr>
                <w:color w:val="26384A"/>
                <w:sz w:val="17"/>
              </w:rPr>
              <w:t>Verifikasi</w:t>
            </w:r>
          </w:p>
        </w:tc>
        <w:tc>
          <w:tcPr>
            <w:tcW w:type="dxa" w:w="5060"/>
            <w:shd w:fill="F7FAFC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jc w:val="left"/>
            </w:pPr>
            <w:r>
              <w:rPr>
                <w:color w:val="26384A"/>
                <w:sz w:val="17"/>
              </w:rPr>
              <w:t>Memeriksa hasil melalui operasi kebalikan, substitusi, atau estimasi.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20"/>
      </w:tblGrid>
      <w:tr>
        <w:tc>
          <w:tcPr>
            <w:tcW w:type="dxa" w:w="10120"/>
            <w:shd w:fill="F0E9FB"/>
            <w:tcBorders>
              <w:top w:val="single" w:sz="8" w:color="6C5CE7"/>
              <w:left w:val="single" w:sz="8" w:color="6C5CE7"/>
              <w:bottom w:val="single" w:sz="8" w:color="6C5CE7"/>
              <w:right w:val="single" w:sz="8" w:color="6C5CE7"/>
              <w:insideH w:val="single" w:sz="8" w:color="6C5CE7"/>
              <w:insideV w:val="single" w:sz="8" w:color="6C5CE7"/>
            </w:tcBorders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r>
              <w:rPr>
                <w:rFonts w:ascii="Aptos" w:hAnsi="Aptos"/>
                <w:b/>
                <w:color w:val="6C5CE7"/>
                <w:sz w:val="23"/>
              </w:rPr>
              <w:t>Pertanyaan Mendalam</w:t>
            </w:r>
          </w:p>
          <w:p>
            <w:pPr>
              <w:spacing w:after="0" w:line="250" w:lineRule="auto"/>
            </w:pPr>
            <w:r>
              <w:rPr>
                <w:rFonts w:ascii="Aptos" w:hAnsi="Aptos"/>
                <w:color w:val="26384A"/>
                <w:sz w:val="19"/>
              </w:rPr>
              <w:t>Mengapa aturan tersebut bekerja? Apa yang tetap dan apa yang berubah? Bagaimana kamu membuktikan bahwa dua bentuk atau hasil adalah setara?</w:t>
            </w:r>
          </w:p>
        </w:tc>
      </w:tr>
    </w:tbl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20"/>
      </w:tblGrid>
      <w:tr>
        <w:tc>
          <w:tcPr>
            <w:tcW w:type="dxa" w:w="10120"/>
            <w:shd w:fill="17365D"/>
            <w:tcBorders>
              <w:top w:val="single" w:sz="1" w:color="17365D"/>
              <w:left w:val="single" w:sz="1" w:color="17365D"/>
              <w:bottom w:val="single" w:sz="1" w:color="17365D"/>
              <w:right w:val="single" w:sz="1" w:color="17365D"/>
              <w:insideH w:val="single" w:sz="1" w:color="17365D"/>
              <w:insideV w:val="single" w:sz="1" w:color="17365D"/>
            </w:tcBorders>
            <w:tcMar>
              <w:top w:w="100" w:type="dxa"/>
              <w:start w:w="150" w:type="dxa"/>
              <w:bottom w:w="100" w:type="dxa"/>
              <w:end w:w="150" w:type="dxa"/>
            </w:tcMar>
          </w:tcPr>
          <w:p>
            <w:r>
              <w:rPr>
                <w:rFonts w:ascii="Aptos" w:hAnsi="Aptos"/>
                <w:b/>
                <w:color w:val="FFFFFF"/>
                <w:sz w:val="32"/>
              </w:rPr>
              <w:t>6. MODEL VISUAL KEDUA</w:t>
            </w:r>
          </w:p>
        </w:tc>
      </w:tr>
    </w:tbl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89320" cy="350803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2.jpg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5989320" cy="350803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 w:before="0" w:line="254" w:lineRule="auto"/>
        <w:jc w:val="center"/>
      </w:pPr>
      <w:r>
        <w:rPr>
          <w:rFonts w:ascii="Aptos" w:hAnsi="Aptos"/>
          <w:b w:val="0"/>
          <w:i/>
          <w:color w:val="26384A"/>
          <w:sz w:val="17"/>
        </w:rPr>
        <w:t>Gambar 2. Rel pagar sejajar memperlihatkan hubungan situasi, model, dan makna.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20"/>
      </w:tblGrid>
      <w:tr>
        <w:tc>
          <w:tcPr>
            <w:tcW w:type="dxa" w:w="10120"/>
            <w:shd w:fill="FFF9E8"/>
            <w:tcBorders>
              <w:top w:val="single" w:sz="8" w:color="E67E22"/>
              <w:left w:val="single" w:sz="8" w:color="E67E22"/>
              <w:bottom w:val="single" w:sz="8" w:color="E67E22"/>
              <w:right w:val="single" w:sz="8" w:color="E67E22"/>
              <w:insideH w:val="single" w:sz="8" w:color="E67E22"/>
              <w:insideV w:val="single" w:sz="8" w:color="E67E22"/>
            </w:tcBorders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r>
              <w:rPr>
                <w:rFonts w:ascii="Aptos" w:hAnsi="Aptos"/>
                <w:b/>
                <w:color w:val="E67E22"/>
                <w:sz w:val="23"/>
              </w:rPr>
              <w:t>Diskusikan</w:t>
            </w:r>
          </w:p>
          <w:p>
            <w:pPr>
              <w:spacing w:after="0" w:line="250" w:lineRule="auto"/>
            </w:pPr>
            <w:r>
              <w:rPr>
                <w:rFonts w:ascii="Aptos" w:hAnsi="Aptos"/>
                <w:color w:val="26384A"/>
                <w:sz w:val="19"/>
              </w:rPr>
              <w:t>Bagaimana memastikan palang benar-benar sejajar?</w:t>
            </w:r>
          </w:p>
        </w:tc>
      </w:tr>
    </w:tbl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20"/>
      </w:tblGrid>
      <w:tr>
        <w:tc>
          <w:tcPr>
            <w:tcW w:type="dxa" w:w="10120"/>
            <w:shd w:fill="17365D"/>
            <w:tcBorders>
              <w:top w:val="single" w:sz="1" w:color="17365D"/>
              <w:left w:val="single" w:sz="1" w:color="17365D"/>
              <w:bottom w:val="single" w:sz="1" w:color="17365D"/>
              <w:right w:val="single" w:sz="1" w:color="17365D"/>
              <w:insideH w:val="single" w:sz="1" w:color="17365D"/>
              <w:insideV w:val="single" w:sz="1" w:color="17365D"/>
            </w:tcBorders>
            <w:tcMar>
              <w:top w:w="100" w:type="dxa"/>
              <w:start w:w="150" w:type="dxa"/>
              <w:bottom w:w="100" w:type="dxa"/>
              <w:end w:w="150" w:type="dxa"/>
            </w:tcMar>
          </w:tcPr>
          <w:p>
            <w:r>
              <w:rPr>
                <w:rFonts w:ascii="Aptos" w:hAnsi="Aptos"/>
                <w:b/>
                <w:color w:val="FFFFFF"/>
                <w:sz w:val="32"/>
              </w:rPr>
              <w:t>7. CONTOH TERBIMBING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60"/>
        <w:gridCol w:w="5060"/>
      </w:tblGrid>
      <w:tr>
        <w:tc>
          <w:tcPr>
            <w:tcW w:type="dxa" w:w="5060"/>
            <w:shd w:fill="17365D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Masalah/Bentuk</w:t>
            </w:r>
          </w:p>
        </w:tc>
        <w:tc>
          <w:tcPr>
            <w:tcW w:type="dxa" w:w="5060"/>
            <w:shd w:fill="17365D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Hasil atau Kesimpulan</w:t>
            </w:r>
          </w:p>
        </w:tc>
      </w:tr>
      <w:tr>
        <w:tc>
          <w:tcPr>
            <w:tcW w:type="dxa" w:w="5060"/>
            <w:shd w:fill="F7FAFC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jc w:val="left"/>
            </w:pPr>
            <w:r>
              <w:rPr>
                <w:color w:val="26384A"/>
                <w:sz w:val="17"/>
              </w:rPr>
              <w:t>Sudut bertolak belakang 65°</w:t>
            </w:r>
          </w:p>
        </w:tc>
        <w:tc>
          <w:tcPr>
            <w:tcW w:type="dxa" w:w="5060"/>
            <w:shd w:fill="F7FAFC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jc w:val="left"/>
            </w:pPr>
            <w:r>
              <w:rPr>
                <w:color w:val="26384A"/>
                <w:sz w:val="17"/>
              </w:rPr>
              <w:t>65°</w:t>
            </w:r>
          </w:p>
        </w:tc>
      </w:tr>
      <w:tr>
        <w:tc>
          <w:tcPr>
            <w:tcW w:type="dxa" w:w="5060"/>
            <w:shd w:fill="FFFFFF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jc w:val="left"/>
            </w:pPr>
            <w:r>
              <w:rPr>
                <w:color w:val="26384A"/>
                <w:sz w:val="17"/>
              </w:rPr>
              <w:t>Pelurus 120°</w:t>
            </w:r>
          </w:p>
        </w:tc>
        <w:tc>
          <w:tcPr>
            <w:tcW w:type="dxa" w:w="5060"/>
            <w:shd w:fill="FFFFFF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jc w:val="left"/>
            </w:pPr>
            <w:r>
              <w:rPr>
                <w:color w:val="26384A"/>
                <w:sz w:val="17"/>
              </w:rPr>
              <w:t>60°</w:t>
            </w:r>
          </w:p>
        </w:tc>
      </w:tr>
      <w:tr>
        <w:tc>
          <w:tcPr>
            <w:tcW w:type="dxa" w:w="5060"/>
            <w:shd w:fill="F7FAFC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jc w:val="left"/>
            </w:pPr>
            <w:r>
              <w:rPr>
                <w:color w:val="26384A"/>
                <w:sz w:val="17"/>
              </w:rPr>
              <w:t>Sehadap dengan 72°</w:t>
            </w:r>
          </w:p>
        </w:tc>
        <w:tc>
          <w:tcPr>
            <w:tcW w:type="dxa" w:w="5060"/>
            <w:shd w:fill="F7FAFC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jc w:val="left"/>
            </w:pPr>
            <w:r>
              <w:rPr>
                <w:color w:val="26384A"/>
                <w:sz w:val="17"/>
              </w:rPr>
              <w:t>72°</w:t>
            </w:r>
          </w:p>
        </w:tc>
      </w:tr>
      <w:tr>
        <w:tc>
          <w:tcPr>
            <w:tcW w:type="dxa" w:w="5060"/>
            <w:shd w:fill="FFFFFF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jc w:val="left"/>
            </w:pPr>
            <w:r>
              <w:rPr>
                <w:color w:val="26384A"/>
                <w:sz w:val="17"/>
              </w:rPr>
              <w:t>Dalam sepihak dengan 110°</w:t>
            </w:r>
          </w:p>
        </w:tc>
        <w:tc>
          <w:tcPr>
            <w:tcW w:type="dxa" w:w="5060"/>
            <w:shd w:fill="FFFFFF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jc w:val="left"/>
            </w:pPr>
            <w:r>
              <w:rPr>
                <w:color w:val="26384A"/>
                <w:sz w:val="17"/>
              </w:rPr>
              <w:t>70°</w:t>
            </w:r>
          </w:p>
        </w:tc>
      </w:tr>
    </w:tbl>
    <w:p>
      <w:pPr>
        <w:spacing w:after="80" w:before="120" w:line="254" w:lineRule="auto"/>
      </w:pPr>
      <w:r>
        <w:rPr>
          <w:rFonts w:ascii="Aptos" w:hAnsi="Aptos"/>
          <w:b/>
          <w:i w:val="0"/>
          <w:color w:val="17365D"/>
          <w:sz w:val="22"/>
        </w:rPr>
        <w:t>Langkah umum:</w:t>
      </w:r>
    </w:p>
    <w:p>
      <w:pPr>
        <w:pStyle w:val="ListBullet"/>
        <w:spacing w:after="40" w:line="247" w:lineRule="auto"/>
      </w:pPr>
      <w:r>
        <w:rPr>
          <w:rFonts w:ascii="Aptos" w:hAnsi="Aptos"/>
          <w:color w:val="26384A"/>
          <w:sz w:val="19"/>
        </w:rPr>
        <w:t>Pahami besaran dan informasi yang tersedia.</w:t>
      </w:r>
    </w:p>
    <w:p>
      <w:pPr>
        <w:pStyle w:val="ListBullet"/>
        <w:spacing w:after="40" w:line="247" w:lineRule="auto"/>
      </w:pPr>
      <w:r>
        <w:rPr>
          <w:rFonts w:ascii="Aptos" w:hAnsi="Aptos"/>
          <w:color w:val="26384A"/>
          <w:sz w:val="19"/>
        </w:rPr>
        <w:t>Tentukan pasangan, faktor, operasi, atau representasi yang relevan.</w:t>
      </w:r>
    </w:p>
    <w:p>
      <w:pPr>
        <w:pStyle w:val="ListBullet"/>
        <w:spacing w:after="40" w:line="247" w:lineRule="auto"/>
      </w:pPr>
      <w:r>
        <w:rPr>
          <w:rFonts w:ascii="Aptos" w:hAnsi="Aptos"/>
          <w:color w:val="26384A"/>
          <w:sz w:val="19"/>
        </w:rPr>
        <w:t>Kerjakan secara bertahap sambil menjaga satuan dan tanda.</w:t>
      </w:r>
    </w:p>
    <w:p>
      <w:pPr>
        <w:pStyle w:val="ListBullet"/>
        <w:spacing w:after="40" w:line="247" w:lineRule="auto"/>
      </w:pPr>
      <w:r>
        <w:rPr>
          <w:rFonts w:ascii="Aptos" w:hAnsi="Aptos"/>
          <w:color w:val="26384A"/>
          <w:sz w:val="19"/>
        </w:rPr>
        <w:t>Periksa hasil dengan strategi lain atau substitusi.</w:t>
      </w:r>
    </w:p>
    <w:p>
      <w:pPr>
        <w:pStyle w:val="ListBullet"/>
        <w:spacing w:after="40" w:line="247" w:lineRule="auto"/>
      </w:pPr>
      <w:r>
        <w:rPr>
          <w:rFonts w:ascii="Aptos" w:hAnsi="Aptos"/>
          <w:color w:val="26384A"/>
          <w:sz w:val="19"/>
        </w:rPr>
        <w:t>Tafsirkan jawaban dalam konteks.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20"/>
      </w:tblGrid>
      <w:tr>
        <w:tc>
          <w:tcPr>
            <w:tcW w:type="dxa" w:w="10120"/>
            <w:shd w:fill="EAF7EF"/>
            <w:tcBorders>
              <w:top w:val="single" w:sz="8" w:color="2E8B57"/>
              <w:left w:val="single" w:sz="8" w:color="2E8B57"/>
              <w:bottom w:val="single" w:sz="8" w:color="2E8B57"/>
              <w:right w:val="single" w:sz="8" w:color="2E8B57"/>
              <w:insideH w:val="single" w:sz="8" w:color="2E8B57"/>
              <w:insideV w:val="single" w:sz="8" w:color="2E8B57"/>
            </w:tcBorders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r>
              <w:rPr>
                <w:rFonts w:ascii="Aptos" w:hAnsi="Aptos"/>
                <w:b/>
                <w:color w:val="2E8B57"/>
                <w:sz w:val="23"/>
              </w:rPr>
              <w:t>Pemeriksaan Kewajaran</w:t>
            </w:r>
          </w:p>
          <w:p>
            <w:pPr>
              <w:spacing w:after="0" w:line="250" w:lineRule="auto"/>
            </w:pPr>
            <w:r>
              <w:rPr>
                <w:rFonts w:ascii="Aptos" w:hAnsi="Aptos"/>
                <w:color w:val="26384A"/>
                <w:sz w:val="19"/>
              </w:rPr>
              <w:t>Bandingkan hasil dengan ukuran awal, arah perubahan, nilai acuan, atau pola yang seharusnya.</w:t>
            </w:r>
          </w:p>
        </w:tc>
      </w:tr>
    </w:tbl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20"/>
      </w:tblGrid>
      <w:tr>
        <w:tc>
          <w:tcPr>
            <w:tcW w:type="dxa" w:w="10120"/>
            <w:shd w:fill="17365D"/>
            <w:tcBorders>
              <w:top w:val="single" w:sz="1" w:color="17365D"/>
              <w:left w:val="single" w:sz="1" w:color="17365D"/>
              <w:bottom w:val="single" w:sz="1" w:color="17365D"/>
              <w:right w:val="single" w:sz="1" w:color="17365D"/>
              <w:insideH w:val="single" w:sz="1" w:color="17365D"/>
              <w:insideV w:val="single" w:sz="1" w:color="17365D"/>
            </w:tcBorders>
            <w:tcMar>
              <w:top w:w="100" w:type="dxa"/>
              <w:start w:w="150" w:type="dxa"/>
              <w:bottom w:w="100" w:type="dxa"/>
              <w:end w:w="150" w:type="dxa"/>
            </w:tcMar>
          </w:tcPr>
          <w:p>
            <w:r>
              <w:rPr>
                <w:rFonts w:ascii="Aptos" w:hAnsi="Aptos"/>
                <w:b/>
                <w:color w:val="FFFFFF"/>
                <w:sz w:val="32"/>
              </w:rPr>
              <w:t>8. KONTEKS ALTERNATIF</w:t>
            </w:r>
          </w:p>
        </w:tc>
      </w:tr>
    </w:tbl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89320" cy="350803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3.jpg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989320" cy="350803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 w:before="0" w:line="254" w:lineRule="auto"/>
        <w:jc w:val="center"/>
      </w:pPr>
      <w:r>
        <w:rPr>
          <w:rFonts w:ascii="Aptos" w:hAnsi="Aptos"/>
          <w:b w:val="0"/>
          <w:i/>
          <w:color w:val="26384A"/>
          <w:sz w:val="17"/>
        </w:rPr>
        <w:t>Gambar 3. Jendela gedung memperluas penerapan konsep ke situasi berbeda.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20"/>
      </w:tblGrid>
      <w:tr>
        <w:tc>
          <w:tcPr>
            <w:tcW w:type="dxa" w:w="10120"/>
            <w:shd w:fill="FFF9E8"/>
            <w:tcBorders>
              <w:top w:val="single" w:sz="8" w:color="E67E22"/>
              <w:left w:val="single" w:sz="8" w:color="E67E22"/>
              <w:bottom w:val="single" w:sz="8" w:color="E67E22"/>
              <w:right w:val="single" w:sz="8" w:color="E67E22"/>
              <w:insideH w:val="single" w:sz="8" w:color="E67E22"/>
              <w:insideV w:val="single" w:sz="8" w:color="E67E22"/>
            </w:tcBorders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r>
              <w:rPr>
                <w:rFonts w:ascii="Aptos" w:hAnsi="Aptos"/>
                <w:b/>
                <w:color w:val="E67E22"/>
                <w:sz w:val="23"/>
              </w:rPr>
              <w:t>Pertanyaan Pengamatan</w:t>
            </w:r>
          </w:p>
          <w:p>
            <w:pPr>
              <w:spacing w:after="0" w:line="250" w:lineRule="auto"/>
            </w:pPr>
            <w:r>
              <w:rPr>
                <w:rFonts w:ascii="Aptos" w:hAnsi="Aptos"/>
                <w:color w:val="26384A"/>
                <w:sz w:val="19"/>
              </w:rPr>
              <w:t>Sudut mana yang saling suplementer?</w:t>
            </w:r>
          </w:p>
        </w:tc>
      </w:tr>
    </w:tbl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20"/>
      </w:tblGrid>
      <w:tr>
        <w:tc>
          <w:tcPr>
            <w:tcW w:type="dxa" w:w="10120"/>
            <w:shd w:fill="17365D"/>
            <w:tcBorders>
              <w:top w:val="single" w:sz="1" w:color="17365D"/>
              <w:left w:val="single" w:sz="1" w:color="17365D"/>
              <w:bottom w:val="single" w:sz="1" w:color="17365D"/>
              <w:right w:val="single" w:sz="1" w:color="17365D"/>
              <w:insideH w:val="single" w:sz="1" w:color="17365D"/>
              <w:insideV w:val="single" w:sz="1" w:color="17365D"/>
            </w:tcBorders>
            <w:tcMar>
              <w:top w:w="100" w:type="dxa"/>
              <w:start w:w="150" w:type="dxa"/>
              <w:bottom w:w="100" w:type="dxa"/>
              <w:end w:w="150" w:type="dxa"/>
            </w:tcMar>
          </w:tcPr>
          <w:p>
            <w:r>
              <w:rPr>
                <w:rFonts w:ascii="Aptos" w:hAnsi="Aptos"/>
                <w:b/>
                <w:color w:val="FFFFFF"/>
                <w:sz w:val="32"/>
              </w:rPr>
              <w:t>9. STRATEGI PENYELESAIAN DAN KOMUNIKASI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73"/>
        <w:gridCol w:w="3373"/>
        <w:gridCol w:w="3373"/>
      </w:tblGrid>
      <w:tr>
        <w:tc>
          <w:tcPr>
            <w:tcW w:type="dxa" w:w="3373"/>
            <w:shd w:fill="17365D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Strategi</w:t>
            </w:r>
          </w:p>
        </w:tc>
        <w:tc>
          <w:tcPr>
            <w:tcW w:type="dxa" w:w="3373"/>
            <w:shd w:fill="17365D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Kapan Digunakan</w:t>
            </w:r>
          </w:p>
        </w:tc>
        <w:tc>
          <w:tcPr>
            <w:tcW w:type="dxa" w:w="3373"/>
            <w:shd w:fill="17365D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Yang Harus Dijaga</w:t>
            </w:r>
          </w:p>
        </w:tc>
      </w:tr>
      <w:tr>
        <w:tc>
          <w:tcPr>
            <w:tcW w:type="dxa" w:w="3373"/>
            <w:shd w:fill="F7FAFC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jc w:val="left"/>
            </w:pPr>
            <w:r>
              <w:rPr>
                <w:color w:val="26384A"/>
                <w:sz w:val="17"/>
              </w:rPr>
              <w:t>Model visual</w:t>
            </w:r>
          </w:p>
        </w:tc>
        <w:tc>
          <w:tcPr>
            <w:tcW w:type="dxa" w:w="3373"/>
            <w:shd w:fill="F7FAFC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jc w:val="left"/>
            </w:pPr>
            <w:r>
              <w:rPr>
                <w:color w:val="26384A"/>
                <w:sz w:val="17"/>
              </w:rPr>
              <w:t>Saat hubungan belum jelas</w:t>
            </w:r>
          </w:p>
        </w:tc>
        <w:tc>
          <w:tcPr>
            <w:tcW w:type="dxa" w:w="3373"/>
            <w:shd w:fill="F7FAFC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jc w:val="left"/>
            </w:pPr>
            <w:r>
              <w:rPr>
                <w:color w:val="26384A"/>
                <w:sz w:val="17"/>
              </w:rPr>
              <w:t>Label, ukuran, arah, dan korespondensi</w:t>
            </w:r>
          </w:p>
        </w:tc>
      </w:tr>
      <w:tr>
        <w:tc>
          <w:tcPr>
            <w:tcW w:type="dxa" w:w="3373"/>
            <w:shd w:fill="FFFFFF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jc w:val="left"/>
            </w:pPr>
            <w:r>
              <w:rPr>
                <w:color w:val="26384A"/>
                <w:sz w:val="17"/>
              </w:rPr>
              <w:t>Tabel/pola</w:t>
            </w:r>
          </w:p>
        </w:tc>
        <w:tc>
          <w:tcPr>
            <w:tcW w:type="dxa" w:w="3373"/>
            <w:shd w:fill="FFFFFF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jc w:val="left"/>
            </w:pPr>
            <w:r>
              <w:rPr>
                <w:color w:val="26384A"/>
                <w:sz w:val="17"/>
              </w:rPr>
              <w:t>Saat terdapat data berulang atau perubahan</w:t>
            </w:r>
          </w:p>
        </w:tc>
        <w:tc>
          <w:tcPr>
            <w:tcW w:type="dxa" w:w="3373"/>
            <w:shd w:fill="FFFFFF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jc w:val="left"/>
            </w:pPr>
            <w:r>
              <w:rPr>
                <w:color w:val="26384A"/>
                <w:sz w:val="17"/>
              </w:rPr>
              <w:t>Urutan dan konsistensi nilai</w:t>
            </w:r>
          </w:p>
        </w:tc>
      </w:tr>
      <w:tr>
        <w:tc>
          <w:tcPr>
            <w:tcW w:type="dxa" w:w="3373"/>
            <w:shd w:fill="F7FAFC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jc w:val="left"/>
            </w:pPr>
            <w:r>
              <w:rPr>
                <w:color w:val="26384A"/>
                <w:sz w:val="17"/>
              </w:rPr>
              <w:t>Persamaan/rumus</w:t>
            </w:r>
          </w:p>
        </w:tc>
        <w:tc>
          <w:tcPr>
            <w:tcW w:type="dxa" w:w="3373"/>
            <w:shd w:fill="F7FAFC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jc w:val="left"/>
            </w:pPr>
            <w:r>
              <w:rPr>
                <w:color w:val="26384A"/>
                <w:sz w:val="17"/>
              </w:rPr>
              <w:t>Saat hubungan sudah dikenali</w:t>
            </w:r>
          </w:p>
        </w:tc>
        <w:tc>
          <w:tcPr>
            <w:tcW w:type="dxa" w:w="3373"/>
            <w:shd w:fill="F7FAFC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jc w:val="left"/>
            </w:pPr>
            <w:r>
              <w:rPr>
                <w:color w:val="26384A"/>
                <w:sz w:val="17"/>
              </w:rPr>
              <w:t>Definisi variabel, tanda, dan satuan</w:t>
            </w:r>
          </w:p>
        </w:tc>
      </w:tr>
      <w:tr>
        <w:tc>
          <w:tcPr>
            <w:tcW w:type="dxa" w:w="3373"/>
            <w:shd w:fill="FFFFFF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jc w:val="left"/>
            </w:pPr>
            <w:r>
              <w:rPr>
                <w:color w:val="26384A"/>
                <w:sz w:val="17"/>
              </w:rPr>
              <w:t>Estimasi</w:t>
            </w:r>
          </w:p>
        </w:tc>
        <w:tc>
          <w:tcPr>
            <w:tcW w:type="dxa" w:w="3373"/>
            <w:shd w:fill="FFFFFF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jc w:val="left"/>
            </w:pPr>
            <w:r>
              <w:rPr>
                <w:color w:val="26384A"/>
                <w:sz w:val="17"/>
              </w:rPr>
              <w:t>Sebelum/sesudah menghitung</w:t>
            </w:r>
          </w:p>
        </w:tc>
        <w:tc>
          <w:tcPr>
            <w:tcW w:type="dxa" w:w="3373"/>
            <w:shd w:fill="FFFFFF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jc w:val="left"/>
            </w:pPr>
            <w:r>
              <w:rPr>
                <w:color w:val="26384A"/>
                <w:sz w:val="17"/>
              </w:rPr>
              <w:t>Acuan yang masuk akal</w:t>
            </w:r>
          </w:p>
        </w:tc>
      </w:tr>
      <w:tr>
        <w:tc>
          <w:tcPr>
            <w:tcW w:type="dxa" w:w="3373"/>
            <w:shd w:fill="F7FAFC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jc w:val="left"/>
            </w:pPr>
            <w:r>
              <w:rPr>
                <w:color w:val="26384A"/>
                <w:sz w:val="17"/>
              </w:rPr>
              <w:t>Strategi kedua</w:t>
            </w:r>
          </w:p>
        </w:tc>
        <w:tc>
          <w:tcPr>
            <w:tcW w:type="dxa" w:w="3373"/>
            <w:shd w:fill="F7FAFC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jc w:val="left"/>
            </w:pPr>
            <w:r>
              <w:rPr>
                <w:color w:val="26384A"/>
                <w:sz w:val="17"/>
              </w:rPr>
              <w:t>Untuk memverifikasi hasil</w:t>
            </w:r>
          </w:p>
        </w:tc>
        <w:tc>
          <w:tcPr>
            <w:tcW w:type="dxa" w:w="3373"/>
            <w:shd w:fill="F7FAFC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jc w:val="left"/>
            </w:pPr>
            <w:r>
              <w:rPr>
                <w:color w:val="26384A"/>
                <w:sz w:val="17"/>
              </w:rPr>
              <w:t>Kesetaraan proses dan hasil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20"/>
      </w:tblGrid>
      <w:tr>
        <w:tc>
          <w:tcPr>
            <w:tcW w:type="dxa" w:w="10120"/>
            <w:shd w:fill="EAF4FB"/>
            <w:tcBorders>
              <w:top w:val="single" w:sz="8" w:color="2B78B8"/>
              <w:left w:val="single" w:sz="8" w:color="2B78B8"/>
              <w:bottom w:val="single" w:sz="8" w:color="2B78B8"/>
              <w:right w:val="single" w:sz="8" w:color="2B78B8"/>
              <w:insideH w:val="single" w:sz="8" w:color="2B78B8"/>
              <w:insideV w:val="single" w:sz="8" w:color="2B78B8"/>
            </w:tcBorders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r>
              <w:rPr>
                <w:rFonts w:ascii="Aptos" w:hAnsi="Aptos"/>
                <w:b/>
                <w:color w:val="2B78B8"/>
                <w:sz w:val="23"/>
              </w:rPr>
              <w:t>Komunikasikan Alasan</w:t>
            </w:r>
          </w:p>
          <w:p>
            <w:pPr>
              <w:spacing w:after="0" w:line="250" w:lineRule="auto"/>
            </w:pPr>
            <w:r>
              <w:rPr>
                <w:rFonts w:ascii="Aptos" w:hAnsi="Aptos"/>
                <w:color w:val="26384A"/>
                <w:sz w:val="19"/>
              </w:rPr>
              <w:t>Gunakan kalimat: “Saya memilih strategi ini karena ...”, “Pasangan/variabel yang bersesuaian adalah ...”, dan “Hasil ini masuk akal karena ...”.</w:t>
            </w:r>
          </w:p>
        </w:tc>
      </w:tr>
    </w:tbl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20"/>
      </w:tblGrid>
      <w:tr>
        <w:tc>
          <w:tcPr>
            <w:tcW w:type="dxa" w:w="10120"/>
            <w:shd w:fill="17365D"/>
            <w:tcBorders>
              <w:top w:val="single" w:sz="1" w:color="17365D"/>
              <w:left w:val="single" w:sz="1" w:color="17365D"/>
              <w:bottom w:val="single" w:sz="1" w:color="17365D"/>
              <w:right w:val="single" w:sz="1" w:color="17365D"/>
              <w:insideH w:val="single" w:sz="1" w:color="17365D"/>
              <w:insideV w:val="single" w:sz="1" w:color="17365D"/>
            </w:tcBorders>
            <w:tcMar>
              <w:top w:w="100" w:type="dxa"/>
              <w:start w:w="150" w:type="dxa"/>
              <w:bottom w:w="100" w:type="dxa"/>
              <w:end w:w="150" w:type="dxa"/>
            </w:tcMar>
          </w:tcPr>
          <w:p>
            <w:r>
              <w:rPr>
                <w:rFonts w:ascii="Aptos" w:hAnsi="Aptos"/>
                <w:b/>
                <w:color w:val="FFFFFF"/>
                <w:sz w:val="32"/>
              </w:rPr>
              <w:t>10. MISKONSEPSI DAN PELURUSANNYA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20"/>
      </w:tblGrid>
      <w:tr>
        <w:tc>
          <w:tcPr>
            <w:tcW w:type="dxa" w:w="10120"/>
            <w:shd w:fill="FCEBEC"/>
            <w:tcBorders>
              <w:top w:val="single" w:sz="8" w:color="C0392B"/>
              <w:left w:val="single" w:sz="8" w:color="C0392B"/>
              <w:bottom w:val="single" w:sz="8" w:color="C0392B"/>
              <w:right w:val="single" w:sz="8" w:color="C0392B"/>
              <w:insideH w:val="single" w:sz="8" w:color="C0392B"/>
              <w:insideV w:val="single" w:sz="8" w:color="C0392B"/>
            </w:tcBorders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r>
              <w:rPr>
                <w:rFonts w:ascii="Aptos" w:hAnsi="Aptos"/>
                <w:b/>
                <w:color w:val="C0392B"/>
                <w:sz w:val="23"/>
              </w:rPr>
              <w:t>Miskonsepsi 1</w:t>
            </w:r>
          </w:p>
          <w:p>
            <w:pPr>
              <w:spacing w:after="0" w:line="250" w:lineRule="auto"/>
            </w:pPr>
            <w:r>
              <w:rPr>
                <w:rFonts w:ascii="Aptos" w:hAnsi="Aptos"/>
                <w:color w:val="26384A"/>
                <w:sz w:val="19"/>
              </w:rPr>
              <w:t>Semua sudut yang tampak berhadapan dianggap bertolak belakang.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20"/>
      </w:tblGrid>
      <w:tr>
        <w:tc>
          <w:tcPr>
            <w:tcW w:type="dxa" w:w="10120"/>
            <w:shd w:fill="FCEBEC"/>
            <w:tcBorders>
              <w:top w:val="single" w:sz="8" w:color="C0392B"/>
              <w:left w:val="single" w:sz="8" w:color="C0392B"/>
              <w:bottom w:val="single" w:sz="8" w:color="C0392B"/>
              <w:right w:val="single" w:sz="8" w:color="C0392B"/>
              <w:insideH w:val="single" w:sz="8" w:color="C0392B"/>
              <w:insideV w:val="single" w:sz="8" w:color="C0392B"/>
            </w:tcBorders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r>
              <w:rPr>
                <w:rFonts w:ascii="Aptos" w:hAnsi="Aptos"/>
                <w:b/>
                <w:color w:val="C0392B"/>
                <w:sz w:val="23"/>
              </w:rPr>
              <w:t>Miskonsepsi 2</w:t>
            </w:r>
          </w:p>
          <w:p>
            <w:pPr>
              <w:spacing w:after="0" w:line="250" w:lineRule="auto"/>
            </w:pPr>
            <w:r>
              <w:rPr>
                <w:rFonts w:ascii="Aptos" w:hAnsi="Aptos"/>
                <w:color w:val="26384A"/>
                <w:sz w:val="19"/>
              </w:rPr>
              <w:t>Hubungan sehadap digunakan tanpa memastikan garis sejajar.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20"/>
      </w:tblGrid>
      <w:tr>
        <w:tc>
          <w:tcPr>
            <w:tcW w:type="dxa" w:w="10120"/>
            <w:shd w:fill="FCEBEC"/>
            <w:tcBorders>
              <w:top w:val="single" w:sz="8" w:color="C0392B"/>
              <w:left w:val="single" w:sz="8" w:color="C0392B"/>
              <w:bottom w:val="single" w:sz="8" w:color="C0392B"/>
              <w:right w:val="single" w:sz="8" w:color="C0392B"/>
              <w:insideH w:val="single" w:sz="8" w:color="C0392B"/>
              <w:insideV w:val="single" w:sz="8" w:color="C0392B"/>
            </w:tcBorders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r>
              <w:rPr>
                <w:rFonts w:ascii="Aptos" w:hAnsi="Aptos"/>
                <w:b/>
                <w:color w:val="C0392B"/>
                <w:sz w:val="23"/>
              </w:rPr>
              <w:t>Miskonsepsi 3</w:t>
            </w:r>
          </w:p>
          <w:p>
            <w:pPr>
              <w:spacing w:after="0" w:line="250" w:lineRule="auto"/>
            </w:pPr>
            <w:r>
              <w:rPr>
                <w:rFonts w:ascii="Aptos" w:hAnsi="Aptos"/>
                <w:color w:val="26384A"/>
                <w:sz w:val="19"/>
              </w:rPr>
              <w:t>Sudut sepihak dianggap sama besar, padahal jumlahnya 180°.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20"/>
      </w:tblGrid>
      <w:tr>
        <w:tc>
          <w:tcPr>
            <w:tcW w:type="dxa" w:w="10120"/>
            <w:shd w:fill="EAF7EF"/>
            <w:tcBorders>
              <w:top w:val="single" w:sz="8" w:color="2E8B57"/>
              <w:left w:val="single" w:sz="8" w:color="2E8B57"/>
              <w:bottom w:val="single" w:sz="8" w:color="2E8B57"/>
              <w:right w:val="single" w:sz="8" w:color="2E8B57"/>
              <w:insideH w:val="single" w:sz="8" w:color="2E8B57"/>
              <w:insideV w:val="single" w:sz="8" w:color="2E8B57"/>
            </w:tcBorders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r>
              <w:rPr>
                <w:rFonts w:ascii="Aptos" w:hAnsi="Aptos"/>
                <w:b/>
                <w:color w:val="2E8B57"/>
                <w:sz w:val="23"/>
              </w:rPr>
              <w:t>Kebiasaan Pencegahan</w:t>
            </w:r>
          </w:p>
          <w:p>
            <w:pPr>
              <w:spacing w:after="0" w:line="250" w:lineRule="auto"/>
            </w:pPr>
            <w:r>
              <w:rPr>
                <w:rFonts w:ascii="Aptos" w:hAnsi="Aptos"/>
                <w:color w:val="26384A"/>
                <w:sz w:val="19"/>
              </w:rPr>
              <w:t>Tuliskan langkah lengkap, tandai pasangan/variabel, samakan satuan, periksa struktur, dan tafsirkan hasil.</w:t>
            </w:r>
          </w:p>
        </w:tc>
      </w:tr>
    </w:tbl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20"/>
      </w:tblGrid>
      <w:tr>
        <w:tc>
          <w:tcPr>
            <w:tcW w:type="dxa" w:w="10120"/>
            <w:shd w:fill="17365D"/>
            <w:tcBorders>
              <w:top w:val="single" w:sz="1" w:color="17365D"/>
              <w:left w:val="single" w:sz="1" w:color="17365D"/>
              <w:bottom w:val="single" w:sz="1" w:color="17365D"/>
              <w:right w:val="single" w:sz="1" w:color="17365D"/>
              <w:insideH w:val="single" w:sz="1" w:color="17365D"/>
              <w:insideV w:val="single" w:sz="1" w:color="17365D"/>
            </w:tcBorders>
            <w:tcMar>
              <w:top w:w="100" w:type="dxa"/>
              <w:start w:w="150" w:type="dxa"/>
              <w:bottom w:w="100" w:type="dxa"/>
              <w:end w:w="150" w:type="dxa"/>
            </w:tcMar>
          </w:tcPr>
          <w:p>
            <w:r>
              <w:rPr>
                <w:rFonts w:ascii="Aptos" w:hAnsi="Aptos"/>
                <w:b/>
                <w:color w:val="FFFFFF"/>
                <w:sz w:val="32"/>
              </w:rPr>
              <w:t>11. KONEKSI ANTARDISIPLIN</w:t>
            </w:r>
          </w:p>
        </w:tc>
      </w:tr>
    </w:tbl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89320" cy="350803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4.jpg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989320" cy="350803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 w:before="0" w:line="254" w:lineRule="auto"/>
        <w:jc w:val="center"/>
      </w:pPr>
      <w:r>
        <w:rPr>
          <w:rFonts w:ascii="Aptos" w:hAnsi="Aptos"/>
          <w:b w:val="0"/>
          <w:i/>
          <w:color w:val="26384A"/>
          <w:sz w:val="17"/>
        </w:rPr>
        <w:t>Gambar 4. Atap rumah menunjukkan penggunaan konsep pada disiplin lain.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20"/>
      </w:tblGrid>
      <w:tr>
        <w:tc>
          <w:tcPr>
            <w:tcW w:type="dxa" w:w="10120"/>
            <w:shd w:fill="FFF9E8"/>
            <w:tcBorders>
              <w:top w:val="single" w:sz="8" w:color="E67E22"/>
              <w:left w:val="single" w:sz="8" w:color="E67E22"/>
              <w:bottom w:val="single" w:sz="8" w:color="E67E22"/>
              <w:right w:val="single" w:sz="8" w:color="E67E22"/>
              <w:insideH w:val="single" w:sz="8" w:color="E67E22"/>
              <w:insideV w:val="single" w:sz="8" w:color="E67E22"/>
            </w:tcBorders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r>
              <w:rPr>
                <w:rFonts w:ascii="Aptos" w:hAnsi="Aptos"/>
                <w:b/>
                <w:color w:val="E67E22"/>
                <w:sz w:val="23"/>
              </w:rPr>
              <w:t>Hubungkan</w:t>
            </w:r>
          </w:p>
          <w:p>
            <w:pPr>
              <w:spacing w:after="0" w:line="250" w:lineRule="auto"/>
            </w:pPr>
            <w:r>
              <w:rPr>
                <w:rFonts w:ascii="Aptos" w:hAnsi="Aptos"/>
                <w:color w:val="26384A"/>
                <w:sz w:val="19"/>
              </w:rPr>
              <w:t>Mengapa ketelitian sudut penting?</w:t>
            </w:r>
          </w:p>
        </w:tc>
      </w:tr>
    </w:tbl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20"/>
      </w:tblGrid>
      <w:tr>
        <w:tc>
          <w:tcPr>
            <w:tcW w:type="dxa" w:w="10120"/>
            <w:shd w:fill="17365D"/>
            <w:tcBorders>
              <w:top w:val="single" w:sz="1" w:color="17365D"/>
              <w:left w:val="single" w:sz="1" w:color="17365D"/>
              <w:bottom w:val="single" w:sz="1" w:color="17365D"/>
              <w:right w:val="single" w:sz="1" w:color="17365D"/>
              <w:insideH w:val="single" w:sz="1" w:color="17365D"/>
              <w:insideV w:val="single" w:sz="1" w:color="17365D"/>
            </w:tcBorders>
            <w:tcMar>
              <w:top w:w="100" w:type="dxa"/>
              <w:start w:w="150" w:type="dxa"/>
              <w:bottom w:w="100" w:type="dxa"/>
              <w:end w:w="150" w:type="dxa"/>
            </w:tcMar>
          </w:tcPr>
          <w:p>
            <w:r>
              <w:rPr>
                <w:rFonts w:ascii="Aptos" w:hAnsi="Aptos"/>
                <w:b/>
                <w:color w:val="FFFFFF"/>
                <w:sz w:val="32"/>
              </w:rPr>
              <w:t>12. AKTIVITAS KONSTRUKTIF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20"/>
      </w:tblGrid>
      <w:tr>
        <w:tc>
          <w:tcPr>
            <w:tcW w:type="dxa" w:w="10120"/>
            <w:shd w:fill="EAF4FB"/>
            <w:tcBorders>
              <w:top w:val="single" w:sz="8" w:color="2B78B8"/>
              <w:left w:val="single" w:sz="8" w:color="2B78B8"/>
              <w:bottom w:val="single" w:sz="8" w:color="2B78B8"/>
              <w:right w:val="single" w:sz="8" w:color="2B78B8"/>
              <w:insideH w:val="single" w:sz="8" w:color="2B78B8"/>
              <w:insideV w:val="single" w:sz="8" w:color="2B78B8"/>
            </w:tcBorders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r>
              <w:rPr>
                <w:rFonts w:ascii="Aptos" w:hAnsi="Aptos"/>
                <w:b/>
                <w:color w:val="2B78B8"/>
                <w:sz w:val="23"/>
              </w:rPr>
              <w:t>Tugas Kelompok</w:t>
            </w:r>
          </w:p>
          <w:p>
            <w:pPr>
              <w:spacing w:after="0" w:line="250" w:lineRule="auto"/>
            </w:pPr>
            <w:r>
              <w:rPr>
                <w:rFonts w:ascii="Aptos" w:hAnsi="Aptos"/>
                <w:color w:val="26384A"/>
                <w:sz w:val="19"/>
              </w:rPr>
              <w:t>Buat dua garis sejajar dari pita kertas dan satu transversal. Nomori delapan sudut, ukur dengan busur, lalu kelompokkan pasangan yang sama besar dan yang berjumlah 180°.</w:t>
            </w:r>
          </w:p>
        </w:tc>
      </w:tr>
    </w:tbl>
    <w:p>
      <w:pPr>
        <w:spacing w:after="80" w:before="120" w:line="254" w:lineRule="auto"/>
      </w:pPr>
      <w:r>
        <w:rPr>
          <w:rFonts w:ascii="Aptos" w:hAnsi="Aptos"/>
          <w:b/>
          <w:i w:val="0"/>
          <w:color w:val="17365D"/>
          <w:sz w:val="22"/>
        </w:rPr>
        <w:t>Pembagian peran:</w:t>
      </w:r>
    </w:p>
    <w:p>
      <w:pPr>
        <w:pStyle w:val="ListBullet"/>
        <w:spacing w:after="40" w:line="247" w:lineRule="auto"/>
      </w:pPr>
      <w:r>
        <w:rPr>
          <w:rFonts w:ascii="Aptos" w:hAnsi="Aptos"/>
          <w:color w:val="26384A"/>
          <w:sz w:val="19"/>
        </w:rPr>
        <w:t>Pengamat/pengukur: mengumpulkan informasi secara teliti.</w:t>
      </w:r>
    </w:p>
    <w:p>
      <w:pPr>
        <w:pStyle w:val="ListBullet"/>
        <w:spacing w:after="40" w:line="247" w:lineRule="auto"/>
      </w:pPr>
      <w:r>
        <w:rPr>
          <w:rFonts w:ascii="Aptos" w:hAnsi="Aptos"/>
          <w:color w:val="26384A"/>
          <w:sz w:val="19"/>
        </w:rPr>
        <w:t>Pencatat: menyusun tabel, sketsa, atau langkah.</w:t>
      </w:r>
    </w:p>
    <w:p>
      <w:pPr>
        <w:pStyle w:val="ListBullet"/>
        <w:spacing w:after="40" w:line="247" w:lineRule="auto"/>
      </w:pPr>
      <w:r>
        <w:rPr>
          <w:rFonts w:ascii="Aptos" w:hAnsi="Aptos"/>
          <w:color w:val="26384A"/>
          <w:sz w:val="19"/>
        </w:rPr>
        <w:t>Pemeriksa: menguji satuan, tanda, dan kewajaran.</w:t>
      </w:r>
    </w:p>
    <w:p>
      <w:pPr>
        <w:pStyle w:val="ListBullet"/>
        <w:spacing w:after="40" w:line="247" w:lineRule="auto"/>
      </w:pPr>
      <w:r>
        <w:rPr>
          <w:rFonts w:ascii="Aptos" w:hAnsi="Aptos"/>
          <w:color w:val="26384A"/>
          <w:sz w:val="19"/>
        </w:rPr>
        <w:t>Penyaji: menjelaskan strategi dan alasan kelompok.</w:t>
      </w:r>
    </w:p>
    <w:p>
      <w:pPr>
        <w:spacing w:after="80" w:before="120" w:line="254" w:lineRule="auto"/>
      </w:pPr>
      <w:r>
        <w:rPr>
          <w:rFonts w:ascii="Aptos" w:hAnsi="Aptos"/>
          <w:b/>
          <w:i w:val="0"/>
          <w:color w:val="17365D"/>
          <w:sz w:val="22"/>
        </w:rPr>
        <w:t>Produk yang dikumpulkan:</w:t>
      </w:r>
    </w:p>
    <w:p>
      <w:pPr>
        <w:pStyle w:val="ListBullet"/>
        <w:spacing w:after="40" w:line="247" w:lineRule="auto"/>
      </w:pPr>
      <w:r>
        <w:rPr>
          <w:rFonts w:ascii="Aptos" w:hAnsi="Aptos"/>
          <w:color w:val="26384A"/>
          <w:sz w:val="19"/>
        </w:rPr>
        <w:t>Sketsa atau gambar berlabel.</w:t>
      </w:r>
    </w:p>
    <w:p>
      <w:pPr>
        <w:pStyle w:val="ListBullet"/>
        <w:spacing w:after="40" w:line="247" w:lineRule="auto"/>
      </w:pPr>
      <w:r>
        <w:rPr>
          <w:rFonts w:ascii="Aptos" w:hAnsi="Aptos"/>
          <w:color w:val="26384A"/>
          <w:sz w:val="19"/>
        </w:rPr>
        <w:t>Model matematika dan langkah penyelesaian.</w:t>
      </w:r>
    </w:p>
    <w:p>
      <w:pPr>
        <w:pStyle w:val="ListBullet"/>
        <w:spacing w:after="40" w:line="247" w:lineRule="auto"/>
      </w:pPr>
      <w:r>
        <w:rPr>
          <w:rFonts w:ascii="Aptos" w:hAnsi="Aptos"/>
          <w:color w:val="26384A"/>
          <w:sz w:val="19"/>
        </w:rPr>
        <w:t>Kesimpulan serta refleksi singkat.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20"/>
      </w:tblGrid>
      <w:tr>
        <w:tc>
          <w:tcPr>
            <w:tcW w:type="dxa" w:w="10120"/>
            <w:shd w:fill="17365D"/>
            <w:tcBorders>
              <w:top w:val="single" w:sz="1" w:color="17365D"/>
              <w:left w:val="single" w:sz="1" w:color="17365D"/>
              <w:bottom w:val="single" w:sz="1" w:color="17365D"/>
              <w:right w:val="single" w:sz="1" w:color="17365D"/>
              <w:insideH w:val="single" w:sz="1" w:color="17365D"/>
              <w:insideV w:val="single" w:sz="1" w:color="17365D"/>
            </w:tcBorders>
            <w:tcMar>
              <w:top w:w="100" w:type="dxa"/>
              <w:start w:w="150" w:type="dxa"/>
              <w:bottom w:w="100" w:type="dxa"/>
              <w:end w:w="150" w:type="dxa"/>
            </w:tcMar>
          </w:tcPr>
          <w:p>
            <w:r>
              <w:rPr>
                <w:rFonts w:ascii="Aptos" w:hAnsi="Aptos"/>
                <w:b/>
                <w:color w:val="FFFFFF"/>
                <w:sz w:val="32"/>
              </w:rPr>
              <w:t>13. PENERAPAN DAN PENGAMBILAN KEPUTUSAN</w:t>
            </w:r>
          </w:p>
        </w:tc>
      </w:tr>
    </w:tbl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89320" cy="3508030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5.jpg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5989320" cy="350803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 w:before="0" w:line="254" w:lineRule="auto"/>
        <w:jc w:val="center"/>
      </w:pPr>
      <w:r>
        <w:rPr>
          <w:rFonts w:ascii="Aptos" w:hAnsi="Aptos"/>
          <w:b w:val="0"/>
          <w:i/>
          <w:color w:val="26384A"/>
          <w:sz w:val="17"/>
        </w:rPr>
        <w:t>Gambar 5. Peta hubungan sudut menuntun peserta didik dari hasil hitung menuju keputusan.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20"/>
      </w:tblGrid>
      <w:tr>
        <w:tc>
          <w:tcPr>
            <w:tcW w:type="dxa" w:w="10120"/>
            <w:shd w:fill="FFF9E8"/>
            <w:tcBorders>
              <w:top w:val="single" w:sz="8" w:color="E67E22"/>
              <w:left w:val="single" w:sz="8" w:color="E67E22"/>
              <w:bottom w:val="single" w:sz="8" w:color="E67E22"/>
              <w:right w:val="single" w:sz="8" w:color="E67E22"/>
              <w:insideH w:val="single" w:sz="8" w:color="E67E22"/>
              <w:insideV w:val="single" w:sz="8" w:color="E67E22"/>
            </w:tcBorders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r>
              <w:rPr>
                <w:rFonts w:ascii="Aptos" w:hAnsi="Aptos"/>
                <w:b/>
                <w:color w:val="E67E22"/>
                <w:sz w:val="23"/>
              </w:rPr>
              <w:t>Pertanyaan Keputusan</w:t>
            </w:r>
          </w:p>
          <w:p>
            <w:pPr>
              <w:spacing w:after="0" w:line="250" w:lineRule="auto"/>
            </w:pPr>
            <w:r>
              <w:rPr>
                <w:rFonts w:ascii="Aptos" w:hAnsi="Aptos"/>
                <w:color w:val="26384A"/>
                <w:sz w:val="19"/>
              </w:rPr>
              <w:t>Apa syarat utama memakai aturan ini? Jelaskan keputusanmu dengan bukti matematika.</w:t>
            </w:r>
          </w:p>
        </w:tc>
      </w:tr>
    </w:tbl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20"/>
      </w:tblGrid>
      <w:tr>
        <w:tc>
          <w:tcPr>
            <w:tcW w:type="dxa" w:w="10120"/>
            <w:shd w:fill="17365D"/>
            <w:tcBorders>
              <w:top w:val="single" w:sz="1" w:color="17365D"/>
              <w:left w:val="single" w:sz="1" w:color="17365D"/>
              <w:bottom w:val="single" w:sz="1" w:color="17365D"/>
              <w:right w:val="single" w:sz="1" w:color="17365D"/>
              <w:insideH w:val="single" w:sz="1" w:color="17365D"/>
              <w:insideV w:val="single" w:sz="1" w:color="17365D"/>
            </w:tcBorders>
            <w:tcMar>
              <w:top w:w="100" w:type="dxa"/>
              <w:start w:w="150" w:type="dxa"/>
              <w:bottom w:w="100" w:type="dxa"/>
              <w:end w:w="150" w:type="dxa"/>
            </w:tcMar>
          </w:tcPr>
          <w:p>
            <w:r>
              <w:rPr>
                <w:rFonts w:ascii="Aptos" w:hAnsi="Aptos"/>
                <w:b/>
                <w:color w:val="FFFFFF"/>
                <w:sz w:val="32"/>
              </w:rPr>
              <w:t>14. LATIHAN BERTINGKAT</w:t>
            </w:r>
          </w:p>
        </w:tc>
      </w:tr>
    </w:tbl>
    <w:p>
      <w:pPr>
        <w:spacing w:after="100" w:before="0" w:line="254" w:lineRule="auto"/>
      </w:pPr>
      <w:r>
        <w:rPr>
          <w:rFonts w:ascii="Aptos" w:hAnsi="Aptos"/>
          <w:b w:val="0"/>
          <w:i w:val="0"/>
          <w:color w:val="26384A"/>
          <w:sz w:val="20"/>
        </w:rPr>
        <w:t>Kerjakan dengan menuliskan strategi, langkah, dan interpretasi jika soal berbentuk konteks.</w:t>
      </w:r>
    </w:p>
    <w:p>
      <w:pPr>
        <w:spacing w:after="60" w:before="0" w:line="254" w:lineRule="auto"/>
      </w:pPr>
      <w:r>
        <w:rPr>
          <w:rFonts w:ascii="Aptos" w:hAnsi="Aptos"/>
          <w:b w:val="0"/>
          <w:i w:val="0"/>
          <w:color w:val="26384A"/>
          <w:sz w:val="19"/>
        </w:rPr>
        <w:t>1. Pelurus 47°.</w:t>
      </w:r>
    </w:p>
    <w:p>
      <w:pPr>
        <w:spacing w:after="80" w:before="0" w:line="254" w:lineRule="auto"/>
      </w:pPr>
      <w:r>
        <w:rPr>
          <w:rFonts w:ascii="Aptos" w:hAnsi="Aptos"/>
          <w:b w:val="0"/>
          <w:i w:val="0"/>
          <w:color w:val="6F7D89"/>
          <w:sz w:val="17"/>
        </w:rPr>
        <w:t>Jawab: ........................................................................................................................</w:t>
      </w:r>
    </w:p>
    <w:p>
      <w:pPr>
        <w:spacing w:after="60" w:before="0" w:line="254" w:lineRule="auto"/>
      </w:pPr>
      <w:r>
        <w:rPr>
          <w:rFonts w:ascii="Aptos" w:hAnsi="Aptos"/>
          <w:b w:val="0"/>
          <w:i w:val="0"/>
          <w:color w:val="26384A"/>
          <w:sz w:val="19"/>
        </w:rPr>
        <w:t>2. Bertolak belakang dengan 82°.</w:t>
      </w:r>
    </w:p>
    <w:p>
      <w:pPr>
        <w:spacing w:after="80" w:before="0" w:line="254" w:lineRule="auto"/>
      </w:pPr>
      <w:r>
        <w:rPr>
          <w:rFonts w:ascii="Aptos" w:hAnsi="Aptos"/>
          <w:b w:val="0"/>
          <w:i w:val="0"/>
          <w:color w:val="6F7D89"/>
          <w:sz w:val="17"/>
        </w:rPr>
        <w:t>Jawab: ........................................................................................................................</w:t>
      </w:r>
    </w:p>
    <w:p>
      <w:pPr>
        <w:spacing w:after="60" w:before="0" w:line="254" w:lineRule="auto"/>
      </w:pPr>
      <w:r>
        <w:rPr>
          <w:rFonts w:ascii="Aptos" w:hAnsi="Aptos"/>
          <w:b w:val="0"/>
          <w:i w:val="0"/>
          <w:color w:val="26384A"/>
          <w:sz w:val="19"/>
        </w:rPr>
        <w:t>3. Sehadap dengan 115°.</w:t>
      </w:r>
    </w:p>
    <w:p>
      <w:pPr>
        <w:spacing w:after="80" w:before="0" w:line="254" w:lineRule="auto"/>
      </w:pPr>
      <w:r>
        <w:rPr>
          <w:rFonts w:ascii="Aptos" w:hAnsi="Aptos"/>
          <w:b w:val="0"/>
          <w:i w:val="0"/>
          <w:color w:val="6F7D89"/>
          <w:sz w:val="17"/>
        </w:rPr>
        <w:t>Jawab: ........................................................................................................................</w:t>
      </w:r>
    </w:p>
    <w:p>
      <w:pPr>
        <w:spacing w:after="60" w:before="0" w:line="254" w:lineRule="auto"/>
      </w:pPr>
      <w:r>
        <w:rPr>
          <w:rFonts w:ascii="Aptos" w:hAnsi="Aptos"/>
          <w:b w:val="0"/>
          <w:i w:val="0"/>
          <w:color w:val="26384A"/>
          <w:sz w:val="19"/>
        </w:rPr>
        <w:t>4. Dalam sepihak dengan 68°.</w:t>
      </w:r>
    </w:p>
    <w:p>
      <w:pPr>
        <w:spacing w:after="80" w:before="0" w:line="254" w:lineRule="auto"/>
      </w:pPr>
      <w:r>
        <w:rPr>
          <w:rFonts w:ascii="Aptos" w:hAnsi="Aptos"/>
          <w:b w:val="0"/>
          <w:i w:val="0"/>
          <w:color w:val="6F7D89"/>
          <w:sz w:val="17"/>
        </w:rPr>
        <w:t>Jawab: ........................................................................................................................</w:t>
      </w:r>
    </w:p>
    <w:p>
      <w:pPr>
        <w:spacing w:after="60" w:before="0" w:line="254" w:lineRule="auto"/>
      </w:pPr>
      <w:r>
        <w:rPr>
          <w:rFonts w:ascii="Aptos" w:hAnsi="Aptos"/>
          <w:b w:val="0"/>
          <w:i w:val="0"/>
          <w:color w:val="26384A"/>
          <w:sz w:val="19"/>
        </w:rPr>
        <w:t>5. Penyiku 35°.</w:t>
      </w:r>
    </w:p>
    <w:p>
      <w:pPr>
        <w:spacing w:after="80" w:before="0" w:line="254" w:lineRule="auto"/>
      </w:pPr>
      <w:r>
        <w:rPr>
          <w:rFonts w:ascii="Aptos" w:hAnsi="Aptos"/>
          <w:b w:val="0"/>
          <w:i w:val="0"/>
          <w:color w:val="6F7D89"/>
          <w:sz w:val="17"/>
        </w:rPr>
        <w:t>Jawab: ........................................................................................................................</w:t>
      </w:r>
    </w:p>
    <w:p>
      <w:pPr>
        <w:spacing w:after="60" w:before="0" w:line="254" w:lineRule="auto"/>
      </w:pPr>
      <w:r>
        <w:rPr>
          <w:rFonts w:ascii="Aptos" w:hAnsi="Aptos"/>
          <w:b w:val="0"/>
          <w:i w:val="0"/>
          <w:color w:val="26384A"/>
          <w:sz w:val="19"/>
        </w:rPr>
        <w:t>6. Apakah sehadap selalu sama tanpa garis sejajar?</w:t>
      </w:r>
    </w:p>
    <w:p>
      <w:pPr>
        <w:spacing w:after="80" w:before="0" w:line="254" w:lineRule="auto"/>
      </w:pPr>
      <w:r>
        <w:rPr>
          <w:rFonts w:ascii="Aptos" w:hAnsi="Aptos"/>
          <w:b w:val="0"/>
          <w:i w:val="0"/>
          <w:color w:val="6F7D89"/>
          <w:sz w:val="17"/>
        </w:rPr>
        <w:t>Jawab: ........................................................................................................................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20"/>
      </w:tblGrid>
      <w:tr>
        <w:tc>
          <w:tcPr>
            <w:tcW w:type="dxa" w:w="10120"/>
            <w:shd w:fill="17365D"/>
            <w:tcBorders>
              <w:top w:val="single" w:sz="1" w:color="17365D"/>
              <w:left w:val="single" w:sz="1" w:color="17365D"/>
              <w:bottom w:val="single" w:sz="1" w:color="17365D"/>
              <w:right w:val="single" w:sz="1" w:color="17365D"/>
              <w:insideH w:val="single" w:sz="1" w:color="17365D"/>
              <w:insideV w:val="single" w:sz="1" w:color="17365D"/>
            </w:tcBorders>
            <w:tcMar>
              <w:top w:w="100" w:type="dxa"/>
              <w:start w:w="150" w:type="dxa"/>
              <w:bottom w:w="100" w:type="dxa"/>
              <w:end w:w="150" w:type="dxa"/>
            </w:tcMar>
          </w:tcPr>
          <w:p>
            <w:r>
              <w:rPr>
                <w:rFonts w:ascii="Aptos" w:hAnsi="Aptos"/>
                <w:b/>
                <w:color w:val="FFFFFF"/>
                <w:sz w:val="32"/>
              </w:rPr>
              <w:t>15. ASESMEN FORMATIF</w:t>
            </w:r>
          </w:p>
        </w:tc>
      </w:tr>
    </w:tbl>
    <w:p>
      <w:pPr>
        <w:spacing w:after="100" w:before="0" w:line="254" w:lineRule="auto"/>
      </w:pPr>
      <w:r>
        <w:rPr>
          <w:rFonts w:ascii="Aptos" w:hAnsi="Aptos"/>
          <w:b w:val="0"/>
          <w:i w:val="0"/>
          <w:color w:val="26384A"/>
          <w:sz w:val="20"/>
        </w:rPr>
        <w:t>Jawablah secara mandiri. Beberapa soal menuntut alasan, bukan hanya hasil akhir.</w:t>
      </w:r>
    </w:p>
    <w:p>
      <w:pPr>
        <w:spacing w:after="60" w:before="0" w:line="254" w:lineRule="auto"/>
      </w:pPr>
      <w:r>
        <w:rPr>
          <w:rFonts w:ascii="Aptos" w:hAnsi="Aptos"/>
          <w:b w:val="0"/>
          <w:i w:val="0"/>
          <w:color w:val="26384A"/>
          <w:sz w:val="19"/>
        </w:rPr>
        <w:t>1. Jelaskan sudut bertolak belakang.</w:t>
      </w:r>
    </w:p>
    <w:p>
      <w:pPr>
        <w:spacing w:after="100" w:before="0" w:line="254" w:lineRule="auto"/>
      </w:pPr>
      <w:r>
        <w:rPr>
          <w:rFonts w:ascii="Aptos" w:hAnsi="Aptos"/>
          <w:b w:val="0"/>
          <w:i w:val="0"/>
          <w:color w:val="6F7D89"/>
          <w:sz w:val="17"/>
        </w:rPr>
        <w:t>Jawab dan alasan: ........................................................................................................</w:t>
      </w:r>
    </w:p>
    <w:p>
      <w:pPr>
        <w:spacing w:after="60" w:before="0" w:line="254" w:lineRule="auto"/>
      </w:pPr>
      <w:r>
        <w:rPr>
          <w:rFonts w:ascii="Aptos" w:hAnsi="Aptos"/>
          <w:b w:val="0"/>
          <w:i w:val="0"/>
          <w:color w:val="26384A"/>
          <w:sz w:val="19"/>
        </w:rPr>
        <w:t>2. Sudut luar sepihak 125°, pasangannya?</w:t>
      </w:r>
    </w:p>
    <w:p>
      <w:pPr>
        <w:spacing w:after="100" w:before="0" w:line="254" w:lineRule="auto"/>
      </w:pPr>
      <w:r>
        <w:rPr>
          <w:rFonts w:ascii="Aptos" w:hAnsi="Aptos"/>
          <w:b w:val="0"/>
          <w:i w:val="0"/>
          <w:color w:val="6F7D89"/>
          <w:sz w:val="17"/>
        </w:rPr>
        <w:t>Jawab dan alasan: ........................................................................................................</w:t>
      </w:r>
    </w:p>
    <w:p>
      <w:pPr>
        <w:spacing w:after="60" w:before="0" w:line="254" w:lineRule="auto"/>
      </w:pPr>
      <w:r>
        <w:rPr>
          <w:rFonts w:ascii="Aptos" w:hAnsi="Aptos"/>
          <w:b w:val="0"/>
          <w:i w:val="0"/>
          <w:color w:val="26384A"/>
          <w:sz w:val="19"/>
        </w:rPr>
        <w:t>3. Mengapa perlu tanda garis sejajar?</w:t>
      </w:r>
    </w:p>
    <w:p>
      <w:pPr>
        <w:spacing w:after="100" w:before="0" w:line="254" w:lineRule="auto"/>
      </w:pPr>
      <w:r>
        <w:rPr>
          <w:rFonts w:ascii="Aptos" w:hAnsi="Aptos"/>
          <w:b w:val="0"/>
          <w:i w:val="0"/>
          <w:color w:val="6F7D89"/>
          <w:sz w:val="17"/>
        </w:rPr>
        <w:t>Jawab dan alasan: ........................................................................................................</w:t>
      </w:r>
    </w:p>
    <w:p>
      <w:pPr>
        <w:spacing w:after="60" w:before="0" w:line="254" w:lineRule="auto"/>
      </w:pPr>
      <w:r>
        <w:rPr>
          <w:rFonts w:ascii="Aptos" w:hAnsi="Aptos"/>
          <w:b w:val="0"/>
          <w:i w:val="0"/>
          <w:color w:val="26384A"/>
          <w:sz w:val="19"/>
        </w:rPr>
        <w:t>4. Buat contoh sudut sehadap.</w:t>
      </w:r>
    </w:p>
    <w:p>
      <w:pPr>
        <w:spacing w:after="100" w:before="0" w:line="254" w:lineRule="auto"/>
      </w:pPr>
      <w:r>
        <w:rPr>
          <w:rFonts w:ascii="Aptos" w:hAnsi="Aptos"/>
          <w:b w:val="0"/>
          <w:i w:val="0"/>
          <w:color w:val="6F7D89"/>
          <w:sz w:val="17"/>
        </w:rPr>
        <w:t>Jawab dan alasan: ........................................................................................................</w:t>
      </w:r>
    </w:p>
    <w:p>
      <w:pPr>
        <w:spacing w:after="60" w:before="0" w:line="254" w:lineRule="auto"/>
      </w:pPr>
      <w:r>
        <w:rPr>
          <w:rFonts w:ascii="Aptos" w:hAnsi="Aptos"/>
          <w:b w:val="0"/>
          <w:i w:val="0"/>
          <w:color w:val="26384A"/>
          <w:sz w:val="19"/>
        </w:rPr>
        <w:t>5. Temukan kesalahan: sudut sepihak sama besar.</w:t>
      </w:r>
    </w:p>
    <w:p>
      <w:pPr>
        <w:spacing w:after="100" w:before="0" w:line="254" w:lineRule="auto"/>
      </w:pPr>
      <w:r>
        <w:rPr>
          <w:rFonts w:ascii="Aptos" w:hAnsi="Aptos"/>
          <w:b w:val="0"/>
          <w:i w:val="0"/>
          <w:color w:val="6F7D89"/>
          <w:sz w:val="17"/>
        </w:rPr>
        <w:t>Jawab dan alasan: ........................................................................................................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20"/>
      </w:tblGrid>
      <w:tr>
        <w:tc>
          <w:tcPr>
            <w:tcW w:type="dxa" w:w="10120"/>
            <w:shd w:fill="EAF7EF"/>
            <w:tcBorders>
              <w:top w:val="single" w:sz="8" w:color="2E8B57"/>
              <w:left w:val="single" w:sz="8" w:color="2E8B57"/>
              <w:bottom w:val="single" w:sz="8" w:color="2E8B57"/>
              <w:right w:val="single" w:sz="8" w:color="2E8B57"/>
              <w:insideH w:val="single" w:sz="8" w:color="2E8B57"/>
              <w:insideV w:val="single" w:sz="8" w:color="2E8B57"/>
            </w:tcBorders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r>
              <w:rPr>
                <w:rFonts w:ascii="Aptos" w:hAnsi="Aptos"/>
                <w:b/>
                <w:color w:val="2E8B57"/>
                <w:sz w:val="23"/>
              </w:rPr>
              <w:t>Penilaian Diri</w:t>
            </w:r>
          </w:p>
          <w:p>
            <w:pPr>
              <w:spacing w:after="0" w:line="250" w:lineRule="auto"/>
            </w:pPr>
            <w:r>
              <w:rPr>
                <w:rFonts w:ascii="Aptos" w:hAnsi="Aptos"/>
                <w:color w:val="26384A"/>
                <w:sz w:val="19"/>
              </w:rPr>
              <w:t>Saya dapat menjelaskan konsep; memilih strategi; menyelesaikan masalah; memeriksa kewajaran; dan mengomunikasikan alasan.</w:t>
            </w:r>
          </w:p>
        </w:tc>
      </w:tr>
    </w:tbl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20"/>
      </w:tblGrid>
      <w:tr>
        <w:tc>
          <w:tcPr>
            <w:tcW w:type="dxa" w:w="10120"/>
            <w:shd w:fill="17365D"/>
            <w:tcBorders>
              <w:top w:val="single" w:sz="1" w:color="17365D"/>
              <w:left w:val="single" w:sz="1" w:color="17365D"/>
              <w:bottom w:val="single" w:sz="1" w:color="17365D"/>
              <w:right w:val="single" w:sz="1" w:color="17365D"/>
              <w:insideH w:val="single" w:sz="1" w:color="17365D"/>
              <w:insideV w:val="single" w:sz="1" w:color="17365D"/>
            </w:tcBorders>
            <w:tcMar>
              <w:top w:w="100" w:type="dxa"/>
              <w:start w:w="150" w:type="dxa"/>
              <w:bottom w:w="100" w:type="dxa"/>
              <w:end w:w="150" w:type="dxa"/>
            </w:tcMar>
          </w:tcPr>
          <w:p>
            <w:r>
              <w:rPr>
                <w:rFonts w:ascii="Aptos" w:hAnsi="Aptos"/>
                <w:b/>
                <w:color w:val="FFFFFF"/>
                <w:sz w:val="32"/>
              </w:rPr>
              <w:t>16. KUNCI RINGKAS DAN RUBRIK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60"/>
        <w:gridCol w:w="5060"/>
      </w:tblGrid>
      <w:tr>
        <w:tc>
          <w:tcPr>
            <w:tcW w:type="dxa" w:w="5060"/>
            <w:shd w:fill="17365D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Nomor</w:t>
            </w:r>
          </w:p>
        </w:tc>
        <w:tc>
          <w:tcPr>
            <w:tcW w:type="dxa" w:w="5060"/>
            <w:shd w:fill="17365D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Jawaban/Kriteria</w:t>
            </w:r>
          </w:p>
        </w:tc>
      </w:tr>
      <w:tr>
        <w:tc>
          <w:tcPr>
            <w:tcW w:type="dxa" w:w="5060"/>
            <w:shd w:fill="F7FAFC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jc w:val="left"/>
            </w:pPr>
            <w:r>
              <w:rPr>
                <w:color w:val="26384A"/>
                <w:sz w:val="17"/>
              </w:rPr>
              <w:t>L1</w:t>
            </w:r>
          </w:p>
        </w:tc>
        <w:tc>
          <w:tcPr>
            <w:tcW w:type="dxa" w:w="5060"/>
            <w:shd w:fill="F7FAFC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jc w:val="left"/>
            </w:pPr>
            <w:r>
              <w:rPr>
                <w:color w:val="26384A"/>
                <w:sz w:val="17"/>
              </w:rPr>
              <w:t>133°</w:t>
            </w:r>
          </w:p>
        </w:tc>
      </w:tr>
      <w:tr>
        <w:tc>
          <w:tcPr>
            <w:tcW w:type="dxa" w:w="5060"/>
            <w:shd w:fill="FFFFFF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jc w:val="left"/>
            </w:pPr>
            <w:r>
              <w:rPr>
                <w:color w:val="26384A"/>
                <w:sz w:val="17"/>
              </w:rPr>
              <w:t>L2</w:t>
            </w:r>
          </w:p>
        </w:tc>
        <w:tc>
          <w:tcPr>
            <w:tcW w:type="dxa" w:w="5060"/>
            <w:shd w:fill="FFFFFF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jc w:val="left"/>
            </w:pPr>
            <w:r>
              <w:rPr>
                <w:color w:val="26384A"/>
                <w:sz w:val="17"/>
              </w:rPr>
              <w:t>82°</w:t>
            </w:r>
          </w:p>
        </w:tc>
      </w:tr>
      <w:tr>
        <w:tc>
          <w:tcPr>
            <w:tcW w:type="dxa" w:w="5060"/>
            <w:shd w:fill="F7FAFC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jc w:val="left"/>
            </w:pPr>
            <w:r>
              <w:rPr>
                <w:color w:val="26384A"/>
                <w:sz w:val="17"/>
              </w:rPr>
              <w:t>L3</w:t>
            </w:r>
          </w:p>
        </w:tc>
        <w:tc>
          <w:tcPr>
            <w:tcW w:type="dxa" w:w="5060"/>
            <w:shd w:fill="F7FAFC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jc w:val="left"/>
            </w:pPr>
            <w:r>
              <w:rPr>
                <w:color w:val="26384A"/>
                <w:sz w:val="17"/>
              </w:rPr>
              <w:t>115°</w:t>
            </w:r>
          </w:p>
        </w:tc>
      </w:tr>
      <w:tr>
        <w:tc>
          <w:tcPr>
            <w:tcW w:type="dxa" w:w="5060"/>
            <w:shd w:fill="FFFFFF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jc w:val="left"/>
            </w:pPr>
            <w:r>
              <w:rPr>
                <w:color w:val="26384A"/>
                <w:sz w:val="17"/>
              </w:rPr>
              <w:t>L4</w:t>
            </w:r>
          </w:p>
        </w:tc>
        <w:tc>
          <w:tcPr>
            <w:tcW w:type="dxa" w:w="5060"/>
            <w:shd w:fill="FFFFFF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jc w:val="left"/>
            </w:pPr>
            <w:r>
              <w:rPr>
                <w:color w:val="26384A"/>
                <w:sz w:val="17"/>
              </w:rPr>
              <w:t>112°</w:t>
            </w:r>
          </w:p>
        </w:tc>
      </w:tr>
      <w:tr>
        <w:tc>
          <w:tcPr>
            <w:tcW w:type="dxa" w:w="5060"/>
            <w:shd w:fill="F7FAFC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jc w:val="left"/>
            </w:pPr>
            <w:r>
              <w:rPr>
                <w:color w:val="26384A"/>
                <w:sz w:val="17"/>
              </w:rPr>
              <w:t>L5</w:t>
            </w:r>
          </w:p>
        </w:tc>
        <w:tc>
          <w:tcPr>
            <w:tcW w:type="dxa" w:w="5060"/>
            <w:shd w:fill="F7FAFC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jc w:val="left"/>
            </w:pPr>
            <w:r>
              <w:rPr>
                <w:color w:val="26384A"/>
                <w:sz w:val="17"/>
              </w:rPr>
              <w:t>55°</w:t>
            </w:r>
          </w:p>
        </w:tc>
      </w:tr>
      <w:tr>
        <w:tc>
          <w:tcPr>
            <w:tcW w:type="dxa" w:w="5060"/>
            <w:shd w:fill="FFFFFF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jc w:val="left"/>
            </w:pPr>
            <w:r>
              <w:rPr>
                <w:color w:val="26384A"/>
                <w:sz w:val="17"/>
              </w:rPr>
              <w:t>L6</w:t>
            </w:r>
          </w:p>
        </w:tc>
        <w:tc>
          <w:tcPr>
            <w:tcW w:type="dxa" w:w="5060"/>
            <w:shd w:fill="FFFFFF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jc w:val="left"/>
            </w:pPr>
            <w:r>
              <w:rPr>
                <w:color w:val="26384A"/>
                <w:sz w:val="17"/>
              </w:rPr>
              <w:t>Tidak.</w:t>
            </w:r>
          </w:p>
        </w:tc>
      </w:tr>
      <w:tr>
        <w:tc>
          <w:tcPr>
            <w:tcW w:type="dxa" w:w="5060"/>
            <w:shd w:fill="F7FAFC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jc w:val="left"/>
            </w:pPr>
            <w:r>
              <w:rPr>
                <w:color w:val="26384A"/>
                <w:sz w:val="17"/>
              </w:rPr>
              <w:t>A1</w:t>
            </w:r>
          </w:p>
        </w:tc>
        <w:tc>
          <w:tcPr>
            <w:tcW w:type="dxa" w:w="5060"/>
            <w:shd w:fill="F7FAFC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jc w:val="left"/>
            </w:pPr>
            <w:r>
              <w:rPr>
                <w:color w:val="26384A"/>
                <w:sz w:val="17"/>
              </w:rPr>
              <w:t>Sudut berhadapan pada dua garis berpotongan dan sama besar.</w:t>
            </w:r>
          </w:p>
        </w:tc>
      </w:tr>
      <w:tr>
        <w:tc>
          <w:tcPr>
            <w:tcW w:type="dxa" w:w="5060"/>
            <w:shd w:fill="FFFFFF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jc w:val="left"/>
            </w:pPr>
            <w:r>
              <w:rPr>
                <w:color w:val="26384A"/>
                <w:sz w:val="17"/>
              </w:rPr>
              <w:t>A2</w:t>
            </w:r>
          </w:p>
        </w:tc>
        <w:tc>
          <w:tcPr>
            <w:tcW w:type="dxa" w:w="5060"/>
            <w:shd w:fill="FFFFFF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jc w:val="left"/>
            </w:pPr>
            <w:r>
              <w:rPr>
                <w:color w:val="26384A"/>
                <w:sz w:val="17"/>
              </w:rPr>
              <w:t>55°</w:t>
            </w:r>
          </w:p>
        </w:tc>
      </w:tr>
      <w:tr>
        <w:tc>
          <w:tcPr>
            <w:tcW w:type="dxa" w:w="5060"/>
            <w:shd w:fill="F7FAFC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jc w:val="left"/>
            </w:pPr>
            <w:r>
              <w:rPr>
                <w:color w:val="26384A"/>
                <w:sz w:val="17"/>
              </w:rPr>
              <w:t>A3</w:t>
            </w:r>
          </w:p>
        </w:tc>
        <w:tc>
          <w:tcPr>
            <w:tcW w:type="dxa" w:w="5060"/>
            <w:shd w:fill="F7FAFC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jc w:val="left"/>
            </w:pPr>
            <w:r>
              <w:rPr>
                <w:color w:val="26384A"/>
                <w:sz w:val="17"/>
              </w:rPr>
              <w:t>Agar aturan hubungan sudut dapat digunakan.</w:t>
            </w:r>
          </w:p>
        </w:tc>
      </w:tr>
      <w:tr>
        <w:tc>
          <w:tcPr>
            <w:tcW w:type="dxa" w:w="5060"/>
            <w:shd w:fill="FFFFFF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jc w:val="left"/>
            </w:pPr>
            <w:r>
              <w:rPr>
                <w:color w:val="26384A"/>
                <w:sz w:val="17"/>
              </w:rPr>
              <w:t>A4</w:t>
            </w:r>
          </w:p>
        </w:tc>
        <w:tc>
          <w:tcPr>
            <w:tcW w:type="dxa" w:w="5060"/>
            <w:shd w:fill="FFFFFF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jc w:val="left"/>
            </w:pPr>
            <w:r>
              <w:rPr>
                <w:color w:val="26384A"/>
                <w:sz w:val="17"/>
              </w:rPr>
              <w:t>Jawaban berupa diagram/penjelasan tepat.</w:t>
            </w:r>
          </w:p>
        </w:tc>
      </w:tr>
      <w:tr>
        <w:tc>
          <w:tcPr>
            <w:tcW w:type="dxa" w:w="5060"/>
            <w:shd w:fill="F7FAFC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jc w:val="left"/>
            </w:pPr>
            <w:r>
              <w:rPr>
                <w:color w:val="26384A"/>
                <w:sz w:val="17"/>
              </w:rPr>
              <w:t>A5</w:t>
            </w:r>
          </w:p>
        </w:tc>
        <w:tc>
          <w:tcPr>
            <w:tcW w:type="dxa" w:w="5060"/>
            <w:shd w:fill="F7FAFC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jc w:val="left"/>
            </w:pPr>
            <w:r>
              <w:rPr>
                <w:color w:val="26384A"/>
                <w:sz w:val="17"/>
              </w:rPr>
              <w:t>Seharusnya berjumlah 180°.</w:t>
            </w:r>
          </w:p>
        </w:tc>
      </w:tr>
    </w:tbl>
    <w:p>
      <w:pPr>
        <w:spacing w:after="80" w:before="120" w:line="254" w:lineRule="auto"/>
      </w:pPr>
      <w:r>
        <w:rPr>
          <w:rFonts w:ascii="Aptos" w:hAnsi="Aptos"/>
          <w:b/>
          <w:i w:val="0"/>
          <w:color w:val="17365D"/>
          <w:sz w:val="22"/>
        </w:rPr>
        <w:t>Rubrik jawaban uraian: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60"/>
        <w:gridCol w:w="5060"/>
      </w:tblGrid>
      <w:tr>
        <w:tc>
          <w:tcPr>
            <w:tcW w:type="dxa" w:w="5060"/>
            <w:shd w:fill="17365D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Skor</w:t>
            </w:r>
          </w:p>
        </w:tc>
        <w:tc>
          <w:tcPr>
            <w:tcW w:type="dxa" w:w="5060"/>
            <w:shd w:fill="17365D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Deskripsi</w:t>
            </w:r>
          </w:p>
        </w:tc>
      </w:tr>
      <w:tr>
        <w:tc>
          <w:tcPr>
            <w:tcW w:type="dxa" w:w="5060"/>
            <w:shd w:fill="F7FAFC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jc w:val="left"/>
            </w:pPr>
            <w:r>
              <w:rPr>
                <w:color w:val="26384A"/>
                <w:sz w:val="17"/>
              </w:rPr>
              <w:t>4</w:t>
            </w:r>
          </w:p>
        </w:tc>
        <w:tc>
          <w:tcPr>
            <w:tcW w:type="dxa" w:w="5060"/>
            <w:shd w:fill="F7FAFC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jc w:val="left"/>
            </w:pPr>
            <w:r>
              <w:rPr>
                <w:color w:val="26384A"/>
                <w:sz w:val="17"/>
              </w:rPr>
              <w:t>Model, proses, hasil, satuan, dan alasan seluruhnya benar.</w:t>
            </w:r>
          </w:p>
        </w:tc>
      </w:tr>
      <w:tr>
        <w:tc>
          <w:tcPr>
            <w:tcW w:type="dxa" w:w="5060"/>
            <w:shd w:fill="FFFFFF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jc w:val="left"/>
            </w:pPr>
            <w:r>
              <w:rPr>
                <w:color w:val="26384A"/>
                <w:sz w:val="17"/>
              </w:rPr>
              <w:t>3</w:t>
            </w:r>
          </w:p>
        </w:tc>
        <w:tc>
          <w:tcPr>
            <w:tcW w:type="dxa" w:w="5060"/>
            <w:shd w:fill="FFFFFF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jc w:val="left"/>
            </w:pPr>
            <w:r>
              <w:rPr>
                <w:color w:val="26384A"/>
                <w:sz w:val="17"/>
              </w:rPr>
              <w:t>Konsep benar dengan kesalahan kecil yang tidak mengubah strategi utama.</w:t>
            </w:r>
          </w:p>
        </w:tc>
      </w:tr>
      <w:tr>
        <w:tc>
          <w:tcPr>
            <w:tcW w:type="dxa" w:w="5060"/>
            <w:shd w:fill="F7FAFC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jc w:val="left"/>
            </w:pPr>
            <w:r>
              <w:rPr>
                <w:color w:val="26384A"/>
                <w:sz w:val="17"/>
              </w:rPr>
              <w:t>2</w:t>
            </w:r>
          </w:p>
        </w:tc>
        <w:tc>
          <w:tcPr>
            <w:tcW w:type="dxa" w:w="5060"/>
            <w:shd w:fill="F7FAFC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jc w:val="left"/>
            </w:pPr>
            <w:r>
              <w:rPr>
                <w:color w:val="26384A"/>
                <w:sz w:val="17"/>
              </w:rPr>
              <w:t>Sebagian konsep benar, tetapi model atau proses belum lengkap.</w:t>
            </w:r>
          </w:p>
        </w:tc>
      </w:tr>
      <w:tr>
        <w:tc>
          <w:tcPr>
            <w:tcW w:type="dxa" w:w="5060"/>
            <w:shd w:fill="FFFFFF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jc w:val="left"/>
            </w:pPr>
            <w:r>
              <w:rPr>
                <w:color w:val="26384A"/>
                <w:sz w:val="17"/>
              </w:rPr>
              <w:t>1</w:t>
            </w:r>
          </w:p>
        </w:tc>
        <w:tc>
          <w:tcPr>
            <w:tcW w:type="dxa" w:w="5060"/>
            <w:shd w:fill="FFFFFF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jc w:val="left"/>
            </w:pPr>
            <w:r>
              <w:rPr>
                <w:color w:val="26384A"/>
                <w:sz w:val="17"/>
              </w:rPr>
              <w:t>Ada usaha yang relevan, tetapi konsep utama belum terbentuk.</w:t>
            </w:r>
          </w:p>
        </w:tc>
      </w:tr>
      <w:tr>
        <w:tc>
          <w:tcPr>
            <w:tcW w:type="dxa" w:w="5060"/>
            <w:shd w:fill="F7FAFC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jc w:val="left"/>
            </w:pPr>
            <w:r>
              <w:rPr>
                <w:color w:val="26384A"/>
                <w:sz w:val="17"/>
              </w:rPr>
              <w:t>0</w:t>
            </w:r>
          </w:p>
        </w:tc>
        <w:tc>
          <w:tcPr>
            <w:tcW w:type="dxa" w:w="5060"/>
            <w:shd w:fill="F7FAFC"/>
            <w:tcMar>
              <w:top w:w="65" w:type="dxa"/>
              <w:start w:w="75" w:type="dxa"/>
              <w:bottom w:w="65" w:type="dxa"/>
              <w:end w:w="75" w:type="dxa"/>
            </w:tcMar>
          </w:tcPr>
          <w:p>
            <w:pPr>
              <w:jc w:val="left"/>
            </w:pPr>
            <w:r>
              <w:rPr>
                <w:color w:val="26384A"/>
                <w:sz w:val="17"/>
              </w:rPr>
              <w:t>Tidak menjawab atau jawaban tidak relevan.</w:t>
            </w:r>
          </w:p>
        </w:tc>
      </w:tr>
    </w:tbl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20"/>
      </w:tblGrid>
      <w:tr>
        <w:tc>
          <w:tcPr>
            <w:tcW w:type="dxa" w:w="10120"/>
            <w:shd w:fill="17365D"/>
            <w:tcBorders>
              <w:top w:val="single" w:sz="1" w:color="17365D"/>
              <w:left w:val="single" w:sz="1" w:color="17365D"/>
              <w:bottom w:val="single" w:sz="1" w:color="17365D"/>
              <w:right w:val="single" w:sz="1" w:color="17365D"/>
              <w:insideH w:val="single" w:sz="1" w:color="17365D"/>
              <w:insideV w:val="single" w:sz="1" w:color="17365D"/>
            </w:tcBorders>
            <w:tcMar>
              <w:top w:w="100" w:type="dxa"/>
              <w:start w:w="150" w:type="dxa"/>
              <w:bottom w:w="100" w:type="dxa"/>
              <w:end w:w="150" w:type="dxa"/>
            </w:tcMar>
          </w:tcPr>
          <w:p>
            <w:r>
              <w:rPr>
                <w:rFonts w:ascii="Aptos" w:hAnsi="Aptos"/>
                <w:b/>
                <w:color w:val="FFFFFF"/>
                <w:sz w:val="32"/>
              </w:rPr>
              <w:t>17. RINGKASAN, REFLEKSI, DAN TINDAK LANJUT</w:t>
            </w:r>
          </w:p>
        </w:tc>
      </w:tr>
    </w:tbl>
    <w:p>
      <w:pPr>
        <w:pStyle w:val="ListBullet"/>
        <w:spacing w:after="40" w:line="247" w:lineRule="auto"/>
      </w:pPr>
      <w:r>
        <w:rPr>
          <w:rFonts w:ascii="Aptos" w:hAnsi="Aptos"/>
          <w:color w:val="26384A"/>
          <w:sz w:val="19"/>
        </w:rPr>
        <w:t>Sudut berpelurus dan berpenyiku.</w:t>
      </w:r>
    </w:p>
    <w:p>
      <w:pPr>
        <w:pStyle w:val="ListBullet"/>
        <w:spacing w:after="40" w:line="247" w:lineRule="auto"/>
      </w:pPr>
      <w:r>
        <w:rPr>
          <w:rFonts w:ascii="Aptos" w:hAnsi="Aptos"/>
          <w:color w:val="26384A"/>
          <w:sz w:val="19"/>
        </w:rPr>
        <w:t>Sudut bertolak belakang.</w:t>
      </w:r>
    </w:p>
    <w:p>
      <w:pPr>
        <w:pStyle w:val="ListBullet"/>
        <w:spacing w:after="40" w:line="247" w:lineRule="auto"/>
      </w:pPr>
      <w:r>
        <w:rPr>
          <w:rFonts w:ascii="Aptos" w:hAnsi="Aptos"/>
          <w:color w:val="26384A"/>
          <w:sz w:val="19"/>
        </w:rPr>
        <w:t>Garis sejajar dan transversal.</w:t>
      </w:r>
    </w:p>
    <w:p>
      <w:pPr>
        <w:pStyle w:val="ListBullet"/>
        <w:spacing w:after="40" w:line="247" w:lineRule="auto"/>
      </w:pPr>
      <w:r>
        <w:rPr>
          <w:rFonts w:ascii="Aptos" w:hAnsi="Aptos"/>
          <w:color w:val="26384A"/>
          <w:sz w:val="19"/>
        </w:rPr>
        <w:t>Sudut sehadap.</w:t>
      </w:r>
    </w:p>
    <w:p>
      <w:pPr>
        <w:pStyle w:val="ListBullet"/>
        <w:spacing w:after="40" w:line="247" w:lineRule="auto"/>
      </w:pPr>
      <w:r>
        <w:rPr>
          <w:rFonts w:ascii="Aptos" w:hAnsi="Aptos"/>
          <w:color w:val="26384A"/>
          <w:sz w:val="19"/>
        </w:rPr>
        <w:t>Sudut berseberangan dalam/luar.</w:t>
      </w:r>
    </w:p>
    <w:p>
      <w:pPr>
        <w:pStyle w:val="ListBullet"/>
        <w:spacing w:after="40" w:line="247" w:lineRule="auto"/>
      </w:pPr>
      <w:r>
        <w:rPr>
          <w:rFonts w:ascii="Aptos" w:hAnsi="Aptos"/>
          <w:color w:val="26384A"/>
          <w:sz w:val="19"/>
        </w:rPr>
        <w:t>Sudut sepihak berjumlah 180 derajat.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20"/>
      </w:tblGrid>
      <w:tr>
        <w:tc>
          <w:tcPr>
            <w:tcW w:type="dxa" w:w="10120"/>
            <w:shd w:fill="F0E9FB"/>
            <w:tcBorders>
              <w:top w:val="single" w:sz="8" w:color="6C5CE7"/>
              <w:left w:val="single" w:sz="8" w:color="6C5CE7"/>
              <w:bottom w:val="single" w:sz="8" w:color="6C5CE7"/>
              <w:right w:val="single" w:sz="8" w:color="6C5CE7"/>
              <w:insideH w:val="single" w:sz="8" w:color="6C5CE7"/>
              <w:insideV w:val="single" w:sz="8" w:color="6C5CE7"/>
            </w:tcBorders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r>
              <w:rPr>
                <w:rFonts w:ascii="Aptos" w:hAnsi="Aptos"/>
                <w:b/>
                <w:color w:val="6C5CE7"/>
                <w:sz w:val="23"/>
              </w:rPr>
              <w:t>Refleksi</w:t>
            </w:r>
          </w:p>
          <w:p>
            <w:pPr>
              <w:spacing w:after="0" w:line="250" w:lineRule="auto"/>
            </w:pPr>
            <w:r>
              <w:rPr>
                <w:rFonts w:ascii="Aptos" w:hAnsi="Aptos"/>
                <w:color w:val="26384A"/>
                <w:sz w:val="19"/>
              </w:rPr>
              <w:t>Apa gagasan paling penting? Representasi mana yang paling membantu? Kesalahan apa yang sekarang dapat kamu perbaiki? Di mana konsep ini digunakan dalam kehidupan?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20"/>
      </w:tblGrid>
      <w:tr>
        <w:tc>
          <w:tcPr>
            <w:tcW w:type="dxa" w:w="10120"/>
            <w:shd w:fill="FFF4E6"/>
            <w:tcBorders>
              <w:top w:val="single" w:sz="8" w:color="E67E22"/>
              <w:left w:val="single" w:sz="8" w:color="E67E22"/>
              <w:bottom w:val="single" w:sz="8" w:color="E67E22"/>
              <w:right w:val="single" w:sz="8" w:color="E67E22"/>
              <w:insideH w:val="single" w:sz="8" w:color="E67E22"/>
              <w:insideV w:val="single" w:sz="8" w:color="E67E22"/>
            </w:tcBorders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r>
              <w:rPr>
                <w:rFonts w:ascii="Aptos" w:hAnsi="Aptos"/>
                <w:b/>
                <w:color w:val="E67E22"/>
                <w:sz w:val="23"/>
              </w:rPr>
              <w:t>Remedial</w:t>
            </w:r>
          </w:p>
          <w:p>
            <w:pPr>
              <w:spacing w:after="0" w:line="250" w:lineRule="auto"/>
            </w:pPr>
            <w:r>
              <w:rPr>
                <w:rFonts w:ascii="Aptos" w:hAnsi="Aptos"/>
                <w:color w:val="26384A"/>
                <w:sz w:val="19"/>
              </w:rPr>
              <w:t>Gunakan objek konkret atau diagram sederhana, kerjakan contoh dengan angka mudah, dan jelaskan setiap langkah menggunakan kalimat sendiri.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20"/>
      </w:tblGrid>
      <w:tr>
        <w:tc>
          <w:tcPr>
            <w:tcW w:type="dxa" w:w="10120"/>
            <w:shd w:fill="EAF7EF"/>
            <w:tcBorders>
              <w:top w:val="single" w:sz="8" w:color="2E8B57"/>
              <w:left w:val="single" w:sz="8" w:color="2E8B57"/>
              <w:bottom w:val="single" w:sz="8" w:color="2E8B57"/>
              <w:right w:val="single" w:sz="8" w:color="2E8B57"/>
              <w:insideH w:val="single" w:sz="8" w:color="2E8B57"/>
              <w:insideV w:val="single" w:sz="8" w:color="2E8B57"/>
            </w:tcBorders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r>
              <w:rPr>
                <w:rFonts w:ascii="Aptos" w:hAnsi="Aptos"/>
                <w:b/>
                <w:color w:val="2E8B57"/>
                <w:sz w:val="23"/>
              </w:rPr>
              <w:t>Pengayaan</w:t>
            </w:r>
          </w:p>
          <w:p>
            <w:pPr>
              <w:spacing w:after="0" w:line="250" w:lineRule="auto"/>
            </w:pPr>
            <w:r>
              <w:rPr>
                <w:rFonts w:ascii="Aptos" w:hAnsi="Aptos"/>
                <w:color w:val="26384A"/>
                <w:sz w:val="19"/>
              </w:rPr>
              <w:t>Buat satu masalah kontekstual baru, selesaikan dengan dua strategi, lalu jelaskan kelebihan setiap strategi.</w:t>
            </w:r>
          </w:p>
        </w:tc>
      </w:tr>
    </w:tbl>
    <w:p>
      <w:pPr>
        <w:spacing w:after="80" w:before="120" w:line="254" w:lineRule="auto"/>
      </w:pPr>
      <w:r>
        <w:rPr>
          <w:rFonts w:ascii="Aptos" w:hAnsi="Aptos"/>
          <w:b/>
          <w:i w:val="0"/>
          <w:color w:val="17365D"/>
          <w:sz w:val="22"/>
        </w:rPr>
        <w:t>Glosarium:</w:t>
      </w:r>
    </w:p>
    <w:p>
      <w:pPr>
        <w:pStyle w:val="ListBullet"/>
        <w:spacing w:after="40" w:line="247" w:lineRule="auto"/>
      </w:pPr>
      <w:r>
        <w:rPr>
          <w:rFonts w:ascii="Aptos" w:hAnsi="Aptos"/>
          <w:color w:val="26384A"/>
          <w:sz w:val="19"/>
        </w:rPr>
        <w:t>transversal: garis yang memotong dua garis lain.</w:t>
      </w:r>
    </w:p>
    <w:p>
      <w:pPr>
        <w:pStyle w:val="ListBullet"/>
        <w:spacing w:after="40" w:line="247" w:lineRule="auto"/>
      </w:pPr>
      <w:r>
        <w:rPr>
          <w:rFonts w:ascii="Aptos" w:hAnsi="Aptos"/>
          <w:color w:val="26384A"/>
          <w:sz w:val="19"/>
        </w:rPr>
        <w:t>sehadap: posisi relatif sama pada dua perpotongan.</w:t>
      </w:r>
    </w:p>
    <w:p>
      <w:pPr>
        <w:pStyle w:val="ListBullet"/>
        <w:spacing w:after="40" w:line="247" w:lineRule="auto"/>
      </w:pPr>
      <w:r>
        <w:rPr>
          <w:rFonts w:ascii="Aptos" w:hAnsi="Aptos"/>
          <w:color w:val="26384A"/>
          <w:sz w:val="19"/>
        </w:rPr>
        <w:t>berseberangan: berada pada sisi berlawanan transversal.</w:t>
      </w:r>
    </w:p>
    <w:p>
      <w:pPr>
        <w:pStyle w:val="ListBullet"/>
        <w:spacing w:after="40" w:line="247" w:lineRule="auto"/>
      </w:pPr>
      <w:r>
        <w:rPr>
          <w:rFonts w:ascii="Aptos" w:hAnsi="Aptos"/>
          <w:color w:val="26384A"/>
          <w:sz w:val="19"/>
        </w:rPr>
        <w:t>sepihak: berada pada sisi yang sama transversal.</w:t>
      </w:r>
    </w:p>
    <w:p>
      <w:pPr>
        <w:spacing w:after="80" w:before="120" w:line="254" w:lineRule="auto"/>
      </w:pPr>
      <w:r>
        <w:rPr>
          <w:rFonts w:ascii="Aptos" w:hAnsi="Aptos"/>
          <w:b/>
          <w:i w:val="0"/>
          <w:color w:val="17365D"/>
          <w:sz w:val="22"/>
        </w:rPr>
        <w:t>Sumber belajar:</w:t>
      </w:r>
    </w:p>
    <w:p>
      <w:pPr>
        <w:pStyle w:val="ListBullet"/>
        <w:spacing w:after="40" w:line="247" w:lineRule="auto"/>
      </w:pPr>
      <w:r>
        <w:rPr>
          <w:rFonts w:ascii="Aptos" w:hAnsi="Aptos"/>
          <w:color w:val="26384A"/>
          <w:sz w:val="19"/>
        </w:rPr>
        <w:t>Dokumen materi esensial Matematika Fase D/Kelas VII yang diberikan pengguna.</w:t>
      </w:r>
    </w:p>
    <w:p>
      <w:pPr>
        <w:pStyle w:val="ListBullet"/>
        <w:spacing w:after="40" w:line="247" w:lineRule="auto"/>
      </w:pPr>
      <w:r>
        <w:rPr>
          <w:rFonts w:ascii="Aptos" w:hAnsi="Aptos"/>
          <w:color w:val="26384A"/>
          <w:sz w:val="19"/>
        </w:rPr>
        <w:t>Buku teks dan panduan guru Matematika SMP/MTs Kelas VII yang relevan.</w:t>
      </w:r>
    </w:p>
    <w:p>
      <w:pPr>
        <w:pStyle w:val="ListBullet"/>
        <w:spacing w:after="40" w:line="247" w:lineRule="auto"/>
      </w:pPr>
      <w:r>
        <w:rPr>
          <w:rFonts w:ascii="Aptos" w:hAnsi="Aptos"/>
          <w:color w:val="26384A"/>
          <w:sz w:val="19"/>
        </w:rPr>
        <w:t>Konteks lokal madrasah, lingkungan, ekonomi, sains, teknologi, dan kehidupan sehari-hari.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792" w:right="893" w:bottom="792" w:left="893" w:header="312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tbl>
    <w:tblPr>
      <w:tblW w:type="auto" w:w="0"/>
      <w:jc w:val="center"/>
      <w:tblLook w:firstColumn="1" w:firstRow="1" w:lastColumn="0" w:lastRow="0" w:noHBand="0" w:noVBand="1" w:val="04A0"/>
    </w:tblPr>
    <w:tblGrid>
      <w:gridCol w:w="3120"/>
      <w:gridCol w:w="3120"/>
      <w:gridCol w:w="3120"/>
    </w:tblGrid>
    <w:tr>
      <w:tc>
        <w:tcPr>
          <w:tcW w:type="dxa" w:w="2880"/>
          <w:shd w:fill="F4F8FB"/>
          <w:tcBorders>
            <w:top w:val="single" w:sz="4" w:color="D9E2E8"/>
            <w:left w:val="single" w:sz="4" w:color="D9E2E8"/>
            <w:bottom w:val="single" w:sz="4" w:color="D9E2E8"/>
            <w:right w:val="single" w:sz="4" w:color="D9E2E8"/>
            <w:insideH w:val="single" w:sz="4" w:color="D9E2E8"/>
            <w:insideV w:val="single" w:sz="4" w:color="D9E2E8"/>
          </w:tcBorders>
          <w:tcMar>
            <w:top w:w="55" w:type="dxa"/>
            <w:start w:w="70" w:type="dxa"/>
            <w:bottom w:w="55" w:type="dxa"/>
            <w:end w:w="70" w:type="dxa"/>
          </w:tcMar>
        </w:tcPr>
        <w:p>
          <w:pPr>
            <w:jc w:val="left"/>
          </w:pPr>
          <w:r>
            <w:rPr>
              <w:rFonts w:ascii="Aptos" w:hAnsi="Aptos"/>
              <w:color w:val="26384A"/>
              <w:sz w:val="15"/>
            </w:rPr>
            <w:t>MTsN 1 Tana Toraja</w:t>
          </w:r>
        </w:p>
      </w:tc>
      <w:tc>
        <w:tcPr>
          <w:tcW w:type="dxa" w:w="5472"/>
          <w:shd w:fill="F4F8FB"/>
          <w:tcBorders>
            <w:top w:val="single" w:sz="4" w:color="D9E2E8"/>
            <w:left w:val="single" w:sz="4" w:color="D9E2E8"/>
            <w:bottom w:val="single" w:sz="4" w:color="D9E2E8"/>
            <w:right w:val="single" w:sz="4" w:color="D9E2E8"/>
            <w:insideH w:val="single" w:sz="4" w:color="D9E2E8"/>
            <w:insideV w:val="single" w:sz="4" w:color="D9E2E8"/>
          </w:tcBorders>
          <w:tcMar>
            <w:top w:w="55" w:type="dxa"/>
            <w:start w:w="70" w:type="dxa"/>
            <w:bottom w:w="55" w:type="dxa"/>
            <w:end w:w="70" w:type="dxa"/>
          </w:tcMar>
        </w:tcPr>
        <w:p>
          <w:pPr>
            <w:jc w:val="center"/>
          </w:pPr>
          <w:r>
            <w:rPr>
              <w:rFonts w:ascii="Aptos" w:hAnsi="Aptos"/>
              <w:color w:val="26384A"/>
              <w:sz w:val="15"/>
            </w:rPr>
            <w:t>Materi 5.1: Hubungan Antar Sudut</w:t>
            <w:br/>
            <w:t>Penyusun: Amiruddin, S.Pd.</w:t>
          </w:r>
        </w:p>
      </w:tc>
      <w:tc>
        <w:tcPr>
          <w:tcW w:type="dxa" w:w="1008"/>
          <w:shd w:fill="F4F8FB"/>
          <w:tcBorders>
            <w:top w:val="single" w:sz="4" w:color="D9E2E8"/>
            <w:left w:val="single" w:sz="4" w:color="D9E2E8"/>
            <w:bottom w:val="single" w:sz="4" w:color="D9E2E8"/>
            <w:right w:val="single" w:sz="4" w:color="D9E2E8"/>
            <w:insideH w:val="single" w:sz="4" w:color="D9E2E8"/>
            <w:insideV w:val="single" w:sz="4" w:color="D9E2E8"/>
          </w:tcBorders>
          <w:tcMar>
            <w:top w:w="55" w:type="dxa"/>
            <w:start w:w="70" w:type="dxa"/>
            <w:bottom w:w="55" w:type="dxa"/>
            <w:end w:w="70" w:type="dxa"/>
          </w:tcMar>
        </w:tcPr>
        <w:p>
          <w:pPr>
            <w:jc w:val="right"/>
          </w:pPr>
          <w:r>
            <w:rPr>
              <w:sz w:val="15"/>
            </w:rPr>
            <w:t xml:space="preserve">Hal. </w:t>
          </w:r>
          <w:r>
            <w:fldChar w:fldCharType="begin"/>
            <w:instrText xml:space="preserve"> PAGE 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color w:val="2B78B8"/>
        <w:sz w:val="17"/>
      </w:rPr>
      <w:t>BAHAN AJAR MATEMATIKA • FASE D / KELAS VII</w:t>
    </w:r>
  </w:p>
  <w:p>
    <w:pPr>
      <w:spacing w:after="0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6949440" cy="6949440"/>
          <wp:effectExtent l="0" t="0" r="0" b="0"/>
          <wp:wrapNone/>
          <wp:docPr id="1" name="Picture 1" title="Watermark" descr="Amirudin, S.Pd.; MTsN 1 Tana Toraja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watermark_amirudin_mtsn1_tana_toraja_m13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49440" cy="694944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69" w:lineRule="auto"/>
    </w:pPr>
    <w:rPr>
      <w:rFonts w:ascii="Aptos" w:hAnsi="Aptos" w:eastAsia="Aptos"/>
      <w:color w:val="26384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100"/>
      <w:outlineLvl w:val="0"/>
    </w:pPr>
    <w:rPr>
      <w:rFonts w:asciiTheme="majorHAnsi" w:eastAsiaTheme="majorEastAsia" w:hAnsiTheme="majorHAnsi" w:cstheme="majorBidi" w:ascii="Aptos Display" w:hAnsi="Aptos Display" w:eastAsia="Aptos Display"/>
      <w:b/>
      <w:bCs/>
      <w:color w:val="1E5686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100"/>
      <w:outlineLvl w:val="1"/>
    </w:pPr>
    <w:rPr>
      <w:rFonts w:asciiTheme="majorHAnsi" w:eastAsiaTheme="majorEastAsia" w:hAnsiTheme="majorHAnsi" w:cstheme="majorBidi" w:ascii="Aptos Display" w:hAnsi="Aptos Display" w:eastAsia="Aptos Display"/>
      <w:b/>
      <w:bCs/>
      <w:color w:val="2B78B8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100"/>
      <w:outlineLvl w:val="2"/>
    </w:pPr>
    <w:rPr>
      <w:rFonts w:asciiTheme="majorHAnsi" w:eastAsiaTheme="majorEastAsia" w:hAnsiTheme="majorHAnsi" w:cstheme="majorBidi" w:ascii="Aptos Display" w:hAnsi="Aptos Display" w:eastAsia="Aptos Display"/>
      <w:b/>
      <w:bCs/>
      <w:color w:val="27834B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ageBanner">
    <w:name w:val="Page Banner"/>
    <w:pPr>
      <w:keepNext/>
      <w:spacing w:before="0" w:after="160"/>
    </w:pPr>
    <w:rPr>
      <w:rFonts w:ascii="Aptos Display" w:hAnsi="Aptos Display" w:eastAsia="Aptos Display"/>
      <w:b/>
      <w:color w:val="FFFFFF"/>
      <w:sz w:val="32"/>
    </w:rPr>
  </w:style>
  <w:style w:type="paragraph" w:customStyle="1" w:styleId="SmallCaption">
    <w:name w:val="Small Caption"/>
    <w:pPr>
      <w:spacing w:after="80"/>
    </w:pPr>
    <w:rPr>
      <w:rFonts w:ascii="Aptos" w:hAnsi="Aptos" w:eastAsia="Aptos"/>
      <w:i/>
      <w:color w:val="637487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76" Type="http://schemas.openxmlformats.org/officeDocument/2006/relationships/image" Target="media/image67.png"/><Relationship Id="rId97" Type="http://schemas.openxmlformats.org/officeDocument/2006/relationships/image" Target="media/image88.jpg"/><Relationship Id="rId98" Type="http://schemas.openxmlformats.org/officeDocument/2006/relationships/image" Target="media/image89.jpg"/><Relationship Id="rId99" Type="http://schemas.openxmlformats.org/officeDocument/2006/relationships/image" Target="media/image90.jpg"/><Relationship Id="rId100" Type="http://schemas.openxmlformats.org/officeDocument/2006/relationships/image" Target="media/image91.jpg"/><Relationship Id="rId101" Type="http://schemas.openxmlformats.org/officeDocument/2006/relationships/image" Target="media/image92.jp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Materi 5.1: Hubungan Antar Sudut</dc:title>
  <dc:subject>Bahan Ajar Matematika Fase D / Kelas VII</dc:subject>
  <dc:creator>Amiruddin, S.Pd. - MTsN 1 Tana Toraja</dc:creator>
  <cp:keywords>aljabar, penjumlahan aljabar, pengurangan aljabar, suku sejenis, matematika kelas VII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